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67" w:rsidRPr="00433E38" w:rsidRDefault="00433E38" w:rsidP="00433E38">
      <w:pPr>
        <w:spacing w:after="0" w:line="240" w:lineRule="atLeast"/>
        <w:jc w:val="right"/>
        <w:rPr>
          <w:i/>
        </w:rPr>
      </w:pPr>
      <w:r w:rsidRPr="00433E38">
        <w:rPr>
          <w:i/>
        </w:rPr>
        <w:t xml:space="preserve">При опубликовании ссылка </w:t>
      </w:r>
    </w:p>
    <w:p w:rsidR="00433E38" w:rsidRDefault="00433E38" w:rsidP="00433E38">
      <w:pPr>
        <w:spacing w:after="0" w:line="240" w:lineRule="atLeast"/>
        <w:jc w:val="right"/>
        <w:rPr>
          <w:i/>
        </w:rPr>
      </w:pPr>
      <w:r w:rsidRPr="00433E38">
        <w:rPr>
          <w:i/>
        </w:rPr>
        <w:t>на Сах</w:t>
      </w:r>
      <w:proofErr w:type="gramStart"/>
      <w:r w:rsidRPr="00433E38">
        <w:rPr>
          <w:i/>
        </w:rPr>
        <w:t>а(</w:t>
      </w:r>
      <w:proofErr w:type="gramEnd"/>
      <w:r w:rsidRPr="00433E38">
        <w:rPr>
          <w:i/>
        </w:rPr>
        <w:t>Якутия)</w:t>
      </w:r>
      <w:proofErr w:type="spellStart"/>
      <w:r w:rsidRPr="00433E38">
        <w:rPr>
          <w:i/>
        </w:rPr>
        <w:t>стат</w:t>
      </w:r>
      <w:proofErr w:type="spellEnd"/>
      <w:r w:rsidRPr="00433E38">
        <w:rPr>
          <w:i/>
        </w:rPr>
        <w:t xml:space="preserve"> обязательна</w:t>
      </w:r>
    </w:p>
    <w:p w:rsidR="00433E38" w:rsidRDefault="00433E38" w:rsidP="00433E38">
      <w:pPr>
        <w:spacing w:line="240" w:lineRule="atLeast"/>
        <w:jc w:val="right"/>
        <w:rPr>
          <w:i/>
        </w:rPr>
      </w:pPr>
    </w:p>
    <w:p w:rsidR="00433E38" w:rsidRDefault="00433E38" w:rsidP="00433E38">
      <w:pPr>
        <w:spacing w:line="240" w:lineRule="atLeast"/>
        <w:jc w:val="right"/>
        <w:rPr>
          <w:i/>
        </w:rPr>
      </w:pPr>
    </w:p>
    <w:p w:rsidR="00433E38" w:rsidRPr="00433E38" w:rsidRDefault="00433E38" w:rsidP="00433E38">
      <w:pPr>
        <w:spacing w:after="0" w:line="240" w:lineRule="atLeast"/>
        <w:rPr>
          <w:b/>
        </w:rPr>
      </w:pPr>
      <w:r w:rsidRPr="00433E38">
        <w:rPr>
          <w:b/>
        </w:rPr>
        <w:t>ТЕРРИТОРИАЛЬНЫЙ ОРГАН ФЕДЕРАЛЬНОЙ СЛУЖБЫ</w:t>
      </w:r>
    </w:p>
    <w:p w:rsidR="00433E38" w:rsidRPr="00433E38" w:rsidRDefault="00433E38" w:rsidP="00433E38">
      <w:pPr>
        <w:spacing w:after="0" w:line="240" w:lineRule="atLeast"/>
        <w:rPr>
          <w:b/>
        </w:rPr>
      </w:pPr>
      <w:r w:rsidRPr="00433E38">
        <w:rPr>
          <w:b/>
        </w:rPr>
        <w:t xml:space="preserve">ГОСУДАРСТВЕННОЙ СТАТИСТИКИ </w:t>
      </w:r>
      <w:proofErr w:type="gramStart"/>
      <w:r w:rsidRPr="00433E38">
        <w:rPr>
          <w:b/>
        </w:rPr>
        <w:t>ПО</w:t>
      </w:r>
      <w:proofErr w:type="gramEnd"/>
    </w:p>
    <w:p w:rsidR="00433E38" w:rsidRPr="00433E38" w:rsidRDefault="00433E38" w:rsidP="00433E38">
      <w:pPr>
        <w:spacing w:after="0" w:line="240" w:lineRule="atLeast"/>
        <w:rPr>
          <w:b/>
        </w:rPr>
      </w:pPr>
      <w:r w:rsidRPr="00433E38">
        <w:rPr>
          <w:b/>
        </w:rPr>
        <w:t>РЕСПУБЛИКЕ САХА (ЯКУТИЯ)</w:t>
      </w:r>
    </w:p>
    <w:p w:rsidR="00433E38" w:rsidRPr="00433E38" w:rsidRDefault="00433E38" w:rsidP="00433E38">
      <w:pPr>
        <w:spacing w:after="0" w:line="240" w:lineRule="atLeast"/>
        <w:rPr>
          <w:b/>
        </w:rPr>
      </w:pPr>
      <w:r w:rsidRPr="00433E38">
        <w:rPr>
          <w:b/>
        </w:rPr>
        <w:t>-САХ</w:t>
      </w:r>
      <w:proofErr w:type="gramStart"/>
      <w:r w:rsidRPr="00433E38">
        <w:rPr>
          <w:b/>
        </w:rPr>
        <w:t>А(</w:t>
      </w:r>
      <w:proofErr w:type="gramEnd"/>
      <w:r w:rsidRPr="00433E38">
        <w:rPr>
          <w:b/>
        </w:rPr>
        <w:t>ЯКУТИЯ)СТАТ</w:t>
      </w:r>
    </w:p>
    <w:p w:rsidR="00433E38" w:rsidRDefault="00433E38" w:rsidP="00433E38">
      <w:pPr>
        <w:spacing w:line="240" w:lineRule="atLeast"/>
      </w:pPr>
    </w:p>
    <w:p w:rsidR="00433E38" w:rsidRPr="004D3262" w:rsidRDefault="00433E38" w:rsidP="00433E38">
      <w:pPr>
        <w:spacing w:line="240" w:lineRule="atLeast"/>
        <w:rPr>
          <w:rFonts w:ascii="Times New Roman" w:hAnsi="Times New Roman" w:cs="Times New Roman"/>
        </w:rPr>
      </w:pPr>
      <w:r w:rsidRPr="004D3262">
        <w:rPr>
          <w:rFonts w:ascii="Times New Roman" w:hAnsi="Times New Roman" w:cs="Times New Roman"/>
        </w:rPr>
        <w:t xml:space="preserve">ПРЕСС-ВЫПУСК </w:t>
      </w:r>
    </w:p>
    <w:p w:rsidR="00F959A4" w:rsidRDefault="004D3262" w:rsidP="00433E38">
      <w:pPr>
        <w:spacing w:line="240" w:lineRule="atLeast"/>
        <w:rPr>
          <w:rFonts w:ascii="Times New Roman" w:hAnsi="Times New Roman" w:cs="Times New Roman"/>
        </w:rPr>
      </w:pPr>
      <w:r w:rsidRPr="004D3262">
        <w:rPr>
          <w:rFonts w:ascii="Times New Roman" w:hAnsi="Times New Roman" w:cs="Times New Roman"/>
        </w:rPr>
        <w:t>№ 06-32/4</w:t>
      </w:r>
      <w:r w:rsidR="004A3004" w:rsidRPr="004D3262">
        <w:rPr>
          <w:rFonts w:ascii="Times New Roman" w:hAnsi="Times New Roman" w:cs="Times New Roman"/>
        </w:rPr>
        <w:t xml:space="preserve"> </w:t>
      </w:r>
      <w:r w:rsidR="008D56DC" w:rsidRPr="004D3262">
        <w:rPr>
          <w:rFonts w:ascii="Times New Roman" w:hAnsi="Times New Roman" w:cs="Times New Roman"/>
        </w:rPr>
        <w:t xml:space="preserve">от </w:t>
      </w:r>
      <w:r w:rsidR="008D56DC">
        <w:rPr>
          <w:rFonts w:ascii="Times New Roman" w:hAnsi="Times New Roman" w:cs="Times New Roman"/>
        </w:rPr>
        <w:t>14.10.2019</w:t>
      </w:r>
      <w:r w:rsidR="00433E38" w:rsidRPr="00433E38">
        <w:rPr>
          <w:rFonts w:ascii="Times New Roman" w:hAnsi="Times New Roman" w:cs="Times New Roman"/>
        </w:rPr>
        <w:t>г.</w:t>
      </w:r>
    </w:p>
    <w:p w:rsidR="004969F8" w:rsidRDefault="004969F8" w:rsidP="00433E38">
      <w:pPr>
        <w:spacing w:line="240" w:lineRule="atLeast"/>
        <w:rPr>
          <w:rFonts w:ascii="Times New Roman" w:hAnsi="Times New Roman" w:cs="Times New Roman"/>
        </w:rPr>
      </w:pPr>
    </w:p>
    <w:p w:rsidR="00433E38" w:rsidRPr="004969F8" w:rsidRDefault="00433E38" w:rsidP="00433E3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4969F8">
        <w:rPr>
          <w:rFonts w:ascii="Times New Roman" w:hAnsi="Times New Roman" w:cs="Times New Roman"/>
          <w:b/>
        </w:rPr>
        <w:t xml:space="preserve">ЖИЛИЩНЫЙ ФОНД РЕСПУБЛИКИ САХА (ЯКУТИЯ) </w:t>
      </w:r>
      <w:r w:rsidR="008D56DC" w:rsidRPr="004969F8">
        <w:rPr>
          <w:rFonts w:ascii="Times New Roman" w:hAnsi="Times New Roman" w:cs="Times New Roman"/>
          <w:b/>
        </w:rPr>
        <w:t>за 2018</w:t>
      </w:r>
      <w:r w:rsidRPr="004969F8">
        <w:rPr>
          <w:rFonts w:ascii="Times New Roman" w:hAnsi="Times New Roman" w:cs="Times New Roman"/>
          <w:b/>
        </w:rPr>
        <w:t xml:space="preserve"> год.</w:t>
      </w:r>
    </w:p>
    <w:p w:rsidR="00433E38" w:rsidRPr="004969F8" w:rsidRDefault="00D61690" w:rsidP="004A4263">
      <w:pPr>
        <w:pStyle w:val="a3"/>
        <w:spacing w:line="312" w:lineRule="auto"/>
        <w:rPr>
          <w:szCs w:val="22"/>
          <w:lang w:val="ru-RU"/>
        </w:rPr>
      </w:pPr>
      <w:r w:rsidRPr="004969F8">
        <w:rPr>
          <w:szCs w:val="22"/>
          <w:lang w:val="ru-RU"/>
        </w:rPr>
        <w:t>Жилищный фонд</w:t>
      </w:r>
      <w:r w:rsidR="00433E38" w:rsidRPr="004969F8">
        <w:rPr>
          <w:szCs w:val="22"/>
          <w:lang w:val="ru-RU"/>
        </w:rPr>
        <w:t xml:space="preserve"> респу</w:t>
      </w:r>
      <w:r w:rsidR="008D56DC" w:rsidRPr="004969F8">
        <w:rPr>
          <w:szCs w:val="22"/>
          <w:lang w:val="ru-RU"/>
        </w:rPr>
        <w:t xml:space="preserve">блики по состоянию на конец 2018 </w:t>
      </w:r>
      <w:r w:rsidR="00433E38" w:rsidRPr="004969F8">
        <w:rPr>
          <w:szCs w:val="22"/>
          <w:lang w:val="ru-RU"/>
        </w:rPr>
        <w:t>года</w:t>
      </w:r>
      <w:r w:rsidR="00200967" w:rsidRPr="004969F8">
        <w:rPr>
          <w:szCs w:val="22"/>
          <w:lang w:val="ru-RU"/>
        </w:rPr>
        <w:t xml:space="preserve"> составил</w:t>
      </w:r>
      <w:r w:rsidR="008D56DC" w:rsidRPr="004969F8">
        <w:rPr>
          <w:szCs w:val="22"/>
          <w:lang w:val="ru-RU"/>
        </w:rPr>
        <w:t xml:space="preserve"> 21778,1</w:t>
      </w:r>
      <w:r w:rsidR="00433E38" w:rsidRPr="004969F8">
        <w:rPr>
          <w:szCs w:val="22"/>
          <w:lang w:val="ru-RU"/>
        </w:rPr>
        <w:t xml:space="preserve"> тысяч </w:t>
      </w:r>
      <w:proofErr w:type="spellStart"/>
      <w:r w:rsidR="00433E38" w:rsidRPr="004969F8">
        <w:rPr>
          <w:szCs w:val="22"/>
          <w:lang w:val="ru-RU"/>
        </w:rPr>
        <w:t>кв</w:t>
      </w:r>
      <w:proofErr w:type="gramStart"/>
      <w:r w:rsidR="00433E38" w:rsidRPr="004969F8">
        <w:rPr>
          <w:szCs w:val="22"/>
          <w:lang w:val="ru-RU"/>
        </w:rPr>
        <w:t>.м</w:t>
      </w:r>
      <w:proofErr w:type="gramEnd"/>
      <w:r w:rsidR="00433E38" w:rsidRPr="004969F8">
        <w:rPr>
          <w:szCs w:val="22"/>
          <w:lang w:val="ru-RU"/>
        </w:rPr>
        <w:t>етров</w:t>
      </w:r>
      <w:proofErr w:type="spellEnd"/>
      <w:r w:rsidR="00433E38" w:rsidRPr="004969F8">
        <w:rPr>
          <w:szCs w:val="22"/>
          <w:lang w:val="ru-RU"/>
        </w:rPr>
        <w:t xml:space="preserve">, в том числе </w:t>
      </w:r>
      <w:r w:rsidR="006A6901" w:rsidRPr="004969F8">
        <w:rPr>
          <w:szCs w:val="22"/>
          <w:lang w:val="ru-RU"/>
        </w:rPr>
        <w:t xml:space="preserve">в </w:t>
      </w:r>
      <w:r w:rsidR="006C0117">
        <w:rPr>
          <w:szCs w:val="22"/>
          <w:lang w:val="ru-RU"/>
        </w:rPr>
        <w:t>городских поселениях</w:t>
      </w:r>
      <w:r w:rsidR="00A56CC9" w:rsidRPr="004969F8">
        <w:rPr>
          <w:szCs w:val="22"/>
          <w:lang w:val="ru-RU"/>
        </w:rPr>
        <w:t xml:space="preserve"> </w:t>
      </w:r>
      <w:r w:rsidR="008D56DC" w:rsidRPr="004969F8">
        <w:rPr>
          <w:szCs w:val="22"/>
          <w:lang w:val="ru-RU"/>
        </w:rPr>
        <w:t>- 14057,1</w:t>
      </w:r>
      <w:r w:rsidR="00433E38" w:rsidRPr="004969F8">
        <w:rPr>
          <w:szCs w:val="22"/>
          <w:lang w:val="ru-RU"/>
        </w:rPr>
        <w:t xml:space="preserve"> </w:t>
      </w:r>
      <w:r w:rsidR="00200967" w:rsidRPr="004969F8">
        <w:rPr>
          <w:szCs w:val="22"/>
          <w:lang w:val="ru-RU"/>
        </w:rPr>
        <w:t xml:space="preserve">тысяч </w:t>
      </w:r>
      <w:proofErr w:type="spellStart"/>
      <w:r w:rsidR="00200967" w:rsidRPr="004969F8">
        <w:rPr>
          <w:szCs w:val="22"/>
          <w:lang w:val="ru-RU"/>
        </w:rPr>
        <w:t>кв.метров</w:t>
      </w:r>
      <w:proofErr w:type="spellEnd"/>
      <w:r w:rsidR="00200967" w:rsidRPr="004969F8">
        <w:rPr>
          <w:szCs w:val="22"/>
          <w:lang w:val="ru-RU"/>
        </w:rPr>
        <w:t xml:space="preserve"> </w:t>
      </w:r>
      <w:r w:rsidRPr="004969F8">
        <w:rPr>
          <w:szCs w:val="22"/>
          <w:lang w:val="ru-RU"/>
        </w:rPr>
        <w:t xml:space="preserve"> </w:t>
      </w:r>
      <w:r w:rsidR="00200967" w:rsidRPr="004969F8">
        <w:rPr>
          <w:szCs w:val="22"/>
          <w:lang w:val="ru-RU"/>
        </w:rPr>
        <w:t>(</w:t>
      </w:r>
      <w:r w:rsidR="008D56DC" w:rsidRPr="004969F8">
        <w:rPr>
          <w:szCs w:val="22"/>
          <w:lang w:val="ru-RU"/>
        </w:rPr>
        <w:t>64,5</w:t>
      </w:r>
      <w:r w:rsidRPr="004969F8">
        <w:rPr>
          <w:szCs w:val="22"/>
          <w:lang w:val="ru-RU"/>
        </w:rPr>
        <w:t>% от всей площади</w:t>
      </w:r>
      <w:r w:rsidR="00200967" w:rsidRPr="004969F8">
        <w:rPr>
          <w:szCs w:val="22"/>
          <w:lang w:val="ru-RU"/>
        </w:rPr>
        <w:t>)</w:t>
      </w:r>
      <w:r w:rsidR="00433E38" w:rsidRPr="004969F8">
        <w:rPr>
          <w:szCs w:val="22"/>
          <w:lang w:val="ru-RU"/>
        </w:rPr>
        <w:t xml:space="preserve">, </w:t>
      </w:r>
      <w:r w:rsidR="006A6901" w:rsidRPr="004969F8">
        <w:rPr>
          <w:szCs w:val="22"/>
          <w:lang w:val="ru-RU"/>
        </w:rPr>
        <w:t xml:space="preserve">в </w:t>
      </w:r>
      <w:r w:rsidR="006C0117">
        <w:rPr>
          <w:szCs w:val="22"/>
          <w:lang w:val="ru-RU"/>
        </w:rPr>
        <w:t>сельской местности</w:t>
      </w:r>
      <w:r w:rsidR="00A56CC9" w:rsidRPr="004969F8">
        <w:rPr>
          <w:szCs w:val="22"/>
          <w:lang w:val="ru-RU"/>
        </w:rPr>
        <w:t xml:space="preserve"> </w:t>
      </w:r>
      <w:r w:rsidR="00200967" w:rsidRPr="004969F8">
        <w:rPr>
          <w:szCs w:val="22"/>
          <w:lang w:val="ru-RU"/>
        </w:rPr>
        <w:t>-</w:t>
      </w:r>
      <w:r w:rsidR="008D56DC" w:rsidRPr="004969F8">
        <w:rPr>
          <w:szCs w:val="22"/>
          <w:lang w:val="ru-RU"/>
        </w:rPr>
        <w:t xml:space="preserve"> 7721,0 тысяч </w:t>
      </w:r>
      <w:proofErr w:type="spellStart"/>
      <w:r w:rsidR="008D56DC" w:rsidRPr="004969F8">
        <w:rPr>
          <w:szCs w:val="22"/>
          <w:lang w:val="ru-RU"/>
        </w:rPr>
        <w:t>кв.метров</w:t>
      </w:r>
      <w:proofErr w:type="spellEnd"/>
      <w:r w:rsidR="008D56DC" w:rsidRPr="004969F8">
        <w:rPr>
          <w:szCs w:val="22"/>
          <w:lang w:val="ru-RU"/>
        </w:rPr>
        <w:t xml:space="preserve"> (35,5</w:t>
      </w:r>
      <w:r w:rsidR="00433E38" w:rsidRPr="004969F8">
        <w:rPr>
          <w:szCs w:val="22"/>
          <w:lang w:val="ru-RU"/>
        </w:rPr>
        <w:t xml:space="preserve">%). </w:t>
      </w:r>
    </w:p>
    <w:p w:rsidR="001418B2" w:rsidRDefault="00C623C4" w:rsidP="007005C6">
      <w:pPr>
        <w:pStyle w:val="a3"/>
        <w:spacing w:line="312" w:lineRule="auto"/>
        <w:rPr>
          <w:szCs w:val="22"/>
          <w:lang w:val="ru-RU"/>
        </w:rPr>
      </w:pPr>
      <w:r w:rsidRPr="004969F8">
        <w:rPr>
          <w:szCs w:val="22"/>
          <w:lang w:val="ru-RU"/>
        </w:rPr>
        <w:t xml:space="preserve">По </w:t>
      </w:r>
      <w:r w:rsidR="008D56DC" w:rsidRPr="004969F8">
        <w:rPr>
          <w:szCs w:val="22"/>
          <w:lang w:val="ru-RU"/>
        </w:rPr>
        <w:t>состоянию на конец 2018</w:t>
      </w:r>
      <w:r w:rsidRPr="004969F8">
        <w:rPr>
          <w:szCs w:val="22"/>
          <w:lang w:val="ru-RU"/>
        </w:rPr>
        <w:t xml:space="preserve"> года частн</w:t>
      </w:r>
      <w:r w:rsidR="008D56DC" w:rsidRPr="004969F8">
        <w:rPr>
          <w:szCs w:val="22"/>
          <w:lang w:val="ru-RU"/>
        </w:rPr>
        <w:t xml:space="preserve">ый жилищный фонд составил </w:t>
      </w:r>
      <w:proofErr w:type="gramStart"/>
      <w:r w:rsidR="008D56DC" w:rsidRPr="004969F8">
        <w:rPr>
          <w:szCs w:val="22"/>
          <w:lang w:val="ru-RU"/>
        </w:rPr>
        <w:t>88</w:t>
      </w:r>
      <w:r w:rsidR="00200967" w:rsidRPr="004969F8">
        <w:rPr>
          <w:szCs w:val="22"/>
          <w:lang w:val="ru-RU"/>
        </w:rPr>
        <w:t>,7</w:t>
      </w:r>
      <w:proofErr w:type="gramEnd"/>
      <w:r w:rsidR="00200967" w:rsidRPr="004969F8">
        <w:rPr>
          <w:szCs w:val="22"/>
          <w:lang w:val="ru-RU"/>
        </w:rPr>
        <w:t>%</w:t>
      </w:r>
      <w:r w:rsidRPr="004969F8">
        <w:rPr>
          <w:szCs w:val="22"/>
          <w:lang w:val="ru-RU"/>
        </w:rPr>
        <w:t xml:space="preserve"> </w:t>
      </w:r>
      <w:r w:rsidR="008D56DC" w:rsidRPr="004969F8">
        <w:rPr>
          <w:szCs w:val="22"/>
          <w:lang w:val="ru-RU"/>
        </w:rPr>
        <w:t>в том числе юридических лиц 0,6</w:t>
      </w:r>
      <w:r w:rsidR="00E359C3" w:rsidRPr="004969F8">
        <w:rPr>
          <w:szCs w:val="22"/>
          <w:lang w:val="ru-RU"/>
        </w:rPr>
        <w:t xml:space="preserve">% </w:t>
      </w:r>
      <w:r w:rsidRPr="004969F8">
        <w:rPr>
          <w:szCs w:val="22"/>
          <w:lang w:val="ru-RU"/>
        </w:rPr>
        <w:t>общей площади. На жилищный фонд государственно</w:t>
      </w:r>
      <w:r w:rsidR="00A56CC9" w:rsidRPr="004969F8">
        <w:rPr>
          <w:szCs w:val="22"/>
          <w:lang w:val="ru-RU"/>
        </w:rPr>
        <w:t>й формы собственности приходилось</w:t>
      </w:r>
      <w:r w:rsidRPr="004969F8">
        <w:rPr>
          <w:szCs w:val="22"/>
          <w:lang w:val="ru-RU"/>
        </w:rPr>
        <w:t xml:space="preserve"> 1,4% всей площади, муниципальной </w:t>
      </w:r>
      <w:r w:rsidR="007E5D9A" w:rsidRPr="004969F8">
        <w:rPr>
          <w:szCs w:val="22"/>
          <w:lang w:val="ru-RU"/>
        </w:rPr>
        <w:t xml:space="preserve"> </w:t>
      </w:r>
      <w:r w:rsidR="008D56DC" w:rsidRPr="004969F8">
        <w:rPr>
          <w:szCs w:val="22"/>
          <w:lang w:val="ru-RU"/>
        </w:rPr>
        <w:t>–</w:t>
      </w:r>
      <w:r w:rsidR="00200967" w:rsidRPr="004969F8">
        <w:rPr>
          <w:szCs w:val="22"/>
          <w:lang w:val="ru-RU"/>
        </w:rPr>
        <w:t xml:space="preserve"> </w:t>
      </w:r>
      <w:r w:rsidR="008D56DC" w:rsidRPr="004969F8">
        <w:rPr>
          <w:szCs w:val="22"/>
          <w:lang w:val="ru-RU"/>
        </w:rPr>
        <w:t>9,8</w:t>
      </w:r>
      <w:r w:rsidRPr="004969F8">
        <w:rPr>
          <w:szCs w:val="22"/>
          <w:lang w:val="ru-RU"/>
        </w:rPr>
        <w:t>%</w:t>
      </w:r>
      <w:r w:rsidR="008D56DC" w:rsidRPr="004969F8">
        <w:rPr>
          <w:szCs w:val="22"/>
          <w:lang w:val="ru-RU"/>
        </w:rPr>
        <w:t>, другой формы – 0,1</w:t>
      </w:r>
      <w:r w:rsidR="002200A6" w:rsidRPr="004969F8">
        <w:rPr>
          <w:szCs w:val="22"/>
          <w:lang w:val="ru-RU"/>
        </w:rPr>
        <w:t>%</w:t>
      </w:r>
      <w:r w:rsidRPr="004969F8">
        <w:rPr>
          <w:szCs w:val="22"/>
          <w:lang w:val="ru-RU"/>
        </w:rPr>
        <w:t>.</w:t>
      </w:r>
    </w:p>
    <w:p w:rsidR="004969F8" w:rsidRPr="004969F8" w:rsidRDefault="004969F8" w:rsidP="007005C6">
      <w:pPr>
        <w:pStyle w:val="a3"/>
        <w:spacing w:line="312" w:lineRule="auto"/>
        <w:rPr>
          <w:szCs w:val="22"/>
          <w:lang w:val="ru-RU"/>
        </w:rPr>
      </w:pPr>
    </w:p>
    <w:p w:rsidR="00CF313F" w:rsidRDefault="006A6901" w:rsidP="00CF313F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4969F8">
        <w:rPr>
          <w:rFonts w:ascii="Times New Roman" w:hAnsi="Times New Roman" w:cs="Times New Roman"/>
          <w:b/>
        </w:rPr>
        <w:t>СТРУКТУРА ПЛОЩАДИ ЖИЛИЩНОГО ФОНДА ПО ФОРМАМ СОБСТВЕННОСТИ</w:t>
      </w:r>
    </w:p>
    <w:p w:rsidR="004969F8" w:rsidRPr="004969F8" w:rsidRDefault="004969F8" w:rsidP="00CF313F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F959A4" w:rsidRPr="009B2FEF" w:rsidRDefault="00F959A4" w:rsidP="009B2FE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8F7">
        <w:rPr>
          <w:noProof/>
          <w:sz w:val="24"/>
          <w:szCs w:val="24"/>
          <w:lang w:eastAsia="ru-RU"/>
        </w:rPr>
        <w:drawing>
          <wp:inline distT="0" distB="0" distL="0" distR="0" wp14:anchorId="16AE786B" wp14:editId="3E4E6EF2">
            <wp:extent cx="5991225" cy="3048000"/>
            <wp:effectExtent l="0" t="0" r="9525" b="1905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05C6" w:rsidRPr="004969F8" w:rsidRDefault="00D61690" w:rsidP="007005C6">
      <w:pPr>
        <w:spacing w:after="120" w:line="312" w:lineRule="auto"/>
        <w:ind w:firstLine="709"/>
        <w:jc w:val="both"/>
        <w:rPr>
          <w:rFonts w:ascii="Times New Roman" w:hAnsi="Times New Roman" w:cs="Times New Roman"/>
        </w:rPr>
      </w:pPr>
      <w:r w:rsidRPr="004969F8">
        <w:rPr>
          <w:rFonts w:ascii="Times New Roman" w:hAnsi="Times New Roman" w:cs="Times New Roman"/>
        </w:rPr>
        <w:t>На каждого жителя респ</w:t>
      </w:r>
      <w:r w:rsidR="00CC3C1E" w:rsidRPr="004969F8">
        <w:rPr>
          <w:rFonts w:ascii="Times New Roman" w:hAnsi="Times New Roman" w:cs="Times New Roman"/>
        </w:rPr>
        <w:t>ублики приходится в среднем 22,5</w:t>
      </w:r>
      <w:r w:rsidRPr="004969F8">
        <w:rPr>
          <w:rFonts w:ascii="Times New Roman" w:hAnsi="Times New Roman" w:cs="Times New Roman"/>
        </w:rPr>
        <w:t xml:space="preserve"> кв. метров общей площади жилых помещений. В среднем по России показатель обесп</w:t>
      </w:r>
      <w:r w:rsidR="00CC3C1E" w:rsidRPr="004969F8">
        <w:rPr>
          <w:rFonts w:ascii="Times New Roman" w:hAnsi="Times New Roman" w:cs="Times New Roman"/>
        </w:rPr>
        <w:t>еченности жильем составляет 25,8</w:t>
      </w:r>
      <w:r w:rsidRPr="004969F8">
        <w:rPr>
          <w:rFonts w:ascii="Times New Roman" w:hAnsi="Times New Roman" w:cs="Times New Roman"/>
        </w:rPr>
        <w:t xml:space="preserve"> кв. метра</w:t>
      </w:r>
      <w:r w:rsidR="00F959A4" w:rsidRPr="004969F8">
        <w:rPr>
          <w:rFonts w:ascii="Times New Roman" w:hAnsi="Times New Roman" w:cs="Times New Roman"/>
        </w:rPr>
        <w:t>.</w:t>
      </w:r>
    </w:p>
    <w:p w:rsidR="00B45A19" w:rsidRDefault="00F959A4" w:rsidP="007005C6">
      <w:pP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69F8">
        <w:rPr>
          <w:rFonts w:ascii="Times New Roman" w:eastAsia="Times New Roman" w:hAnsi="Times New Roman" w:cs="Times New Roman"/>
          <w:lang w:eastAsia="ru-RU"/>
        </w:rPr>
        <w:lastRenderedPageBreak/>
        <w:t>Районы республики значительно различаются п</w:t>
      </w:r>
      <w:r w:rsidR="007E5D9A" w:rsidRPr="004969F8">
        <w:rPr>
          <w:rFonts w:ascii="Times New Roman" w:eastAsia="Times New Roman" w:hAnsi="Times New Roman" w:cs="Times New Roman"/>
          <w:lang w:eastAsia="ru-RU"/>
        </w:rPr>
        <w:t>о обеспеченности</w:t>
      </w:r>
      <w:r w:rsidR="003D78DA" w:rsidRPr="004969F8">
        <w:rPr>
          <w:rFonts w:ascii="Times New Roman" w:eastAsia="Times New Roman" w:hAnsi="Times New Roman" w:cs="Times New Roman"/>
          <w:lang w:eastAsia="ru-RU"/>
        </w:rPr>
        <w:t xml:space="preserve"> жильем: от 16,0</w:t>
      </w:r>
      <w:r w:rsidR="007E5D9A" w:rsidRPr="004969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E5D9A" w:rsidRPr="004969F8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E5D9A" w:rsidRPr="004969F8">
        <w:rPr>
          <w:rFonts w:ascii="Times New Roman" w:eastAsia="Times New Roman" w:hAnsi="Times New Roman" w:cs="Times New Roman"/>
          <w:lang w:eastAsia="ru-RU"/>
        </w:rPr>
        <w:t>.</w:t>
      </w:r>
      <w:r w:rsidR="003D78DA" w:rsidRPr="004969F8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="003D78DA" w:rsidRPr="004969F8">
        <w:rPr>
          <w:rFonts w:ascii="Times New Roman" w:eastAsia="Times New Roman" w:hAnsi="Times New Roman" w:cs="Times New Roman"/>
          <w:lang w:eastAsia="ru-RU"/>
        </w:rPr>
        <w:t>етров</w:t>
      </w:r>
      <w:proofErr w:type="spellEnd"/>
      <w:r w:rsidR="003D78DA" w:rsidRPr="004969F8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3D78DA" w:rsidRPr="004969F8">
        <w:rPr>
          <w:rFonts w:ascii="Times New Roman" w:eastAsia="Times New Roman" w:hAnsi="Times New Roman" w:cs="Times New Roman"/>
          <w:lang w:eastAsia="ru-RU"/>
        </w:rPr>
        <w:t>Анабарском</w:t>
      </w:r>
      <w:proofErr w:type="spellEnd"/>
      <w:r w:rsidR="003D78DA" w:rsidRPr="004969F8">
        <w:rPr>
          <w:rFonts w:ascii="Times New Roman" w:eastAsia="Times New Roman" w:hAnsi="Times New Roman" w:cs="Times New Roman"/>
          <w:lang w:eastAsia="ru-RU"/>
        </w:rPr>
        <w:t xml:space="preserve"> районе до 29,5-29,7</w:t>
      </w:r>
      <w:r w:rsidR="007E5D9A" w:rsidRPr="004969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E5D9A" w:rsidRPr="004969F8">
        <w:rPr>
          <w:rFonts w:ascii="Times New Roman" w:eastAsia="Times New Roman" w:hAnsi="Times New Roman" w:cs="Times New Roman"/>
          <w:lang w:eastAsia="ru-RU"/>
        </w:rPr>
        <w:t>кв.метров</w:t>
      </w:r>
      <w:proofErr w:type="spellEnd"/>
      <w:r w:rsidR="007E5D9A" w:rsidRPr="004969F8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="003D78DA" w:rsidRPr="004969F8">
        <w:rPr>
          <w:rFonts w:ascii="Times New Roman" w:eastAsia="Times New Roman" w:hAnsi="Times New Roman" w:cs="Times New Roman"/>
          <w:lang w:eastAsia="ru-RU"/>
        </w:rPr>
        <w:t>Верхнеколымском</w:t>
      </w:r>
      <w:proofErr w:type="spellEnd"/>
      <w:r w:rsidR="003D78DA" w:rsidRPr="004969F8">
        <w:rPr>
          <w:rFonts w:ascii="Times New Roman" w:eastAsia="Times New Roman" w:hAnsi="Times New Roman" w:cs="Times New Roman"/>
          <w:lang w:eastAsia="ru-RU"/>
        </w:rPr>
        <w:t xml:space="preserve"> и  </w:t>
      </w:r>
      <w:proofErr w:type="spellStart"/>
      <w:r w:rsidR="003D78DA" w:rsidRPr="004969F8">
        <w:rPr>
          <w:rFonts w:ascii="Times New Roman" w:eastAsia="Times New Roman" w:hAnsi="Times New Roman" w:cs="Times New Roman"/>
          <w:lang w:eastAsia="ru-RU"/>
        </w:rPr>
        <w:t>Мегино-Кангаласском</w:t>
      </w:r>
      <w:proofErr w:type="spellEnd"/>
      <w:r w:rsidR="00D44E67" w:rsidRPr="004969F8">
        <w:rPr>
          <w:rFonts w:ascii="Times New Roman" w:eastAsia="Times New Roman" w:hAnsi="Times New Roman" w:cs="Times New Roman"/>
          <w:lang w:eastAsia="ru-RU"/>
        </w:rPr>
        <w:t xml:space="preserve"> районах</w:t>
      </w:r>
      <w:r w:rsidRPr="004969F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969F8" w:rsidRPr="004969F8" w:rsidRDefault="004969F8" w:rsidP="007005C6">
      <w:pPr>
        <w:spacing w:after="120" w:line="312" w:lineRule="auto"/>
        <w:ind w:firstLine="709"/>
        <w:jc w:val="both"/>
        <w:rPr>
          <w:rFonts w:ascii="Times New Roman" w:hAnsi="Times New Roman" w:cs="Times New Roman"/>
        </w:rPr>
      </w:pPr>
    </w:p>
    <w:p w:rsidR="00F959A4" w:rsidRPr="004969F8" w:rsidRDefault="00F959A4" w:rsidP="00A0235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69F8">
        <w:rPr>
          <w:rFonts w:ascii="Times New Roman" w:eastAsia="Times New Roman" w:hAnsi="Times New Roman" w:cs="Times New Roman"/>
          <w:b/>
          <w:lang w:eastAsia="ru-RU"/>
        </w:rPr>
        <w:t>ГРУППИРОВКА РАЙОНОВ ПО ОБЕСПЕЧЕННОСТИ ЖИЛЬЕМ</w:t>
      </w:r>
    </w:p>
    <w:p w:rsidR="00D61690" w:rsidRPr="004969F8" w:rsidRDefault="00F959A4" w:rsidP="004969F8">
      <w:pPr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69F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4969F8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4969F8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gramEnd"/>
      <w:r w:rsidRPr="004969F8">
        <w:rPr>
          <w:rFonts w:ascii="Times New Roman" w:eastAsia="Times New Roman" w:hAnsi="Times New Roman" w:cs="Times New Roman"/>
          <w:sz w:val="20"/>
          <w:szCs w:val="20"/>
          <w:lang w:eastAsia="ru-RU"/>
        </w:rPr>
        <w:t>етров</w:t>
      </w:r>
      <w:proofErr w:type="spellEnd"/>
      <w:r w:rsidRPr="00496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одного жителя)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1523"/>
        <w:gridCol w:w="619"/>
        <w:gridCol w:w="1984"/>
        <w:gridCol w:w="567"/>
        <w:gridCol w:w="1842"/>
        <w:gridCol w:w="567"/>
        <w:gridCol w:w="1986"/>
        <w:gridCol w:w="659"/>
      </w:tblGrid>
      <w:tr w:rsidR="001418B2" w:rsidRPr="001418B2" w:rsidTr="003D78DA">
        <w:trPr>
          <w:trHeight w:val="507"/>
        </w:trPr>
        <w:tc>
          <w:tcPr>
            <w:tcW w:w="1098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:rsidR="00F959A4" w:rsidRPr="001418B2" w:rsidRDefault="00F959A4" w:rsidP="005F0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8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Менее 20 </w:t>
            </w:r>
            <w:proofErr w:type="spellStart"/>
            <w:r w:rsidRPr="001418B2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1418B2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09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:rsidR="00F959A4" w:rsidRPr="001418B2" w:rsidRDefault="001418B2" w:rsidP="005F0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20,1-24</w:t>
            </w:r>
            <w:r w:rsidR="00F959A4" w:rsidRPr="001418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</w:t>
            </w:r>
            <w:proofErr w:type="spellStart"/>
            <w:r w:rsidR="00F959A4" w:rsidRPr="001418B2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  <w:r w:rsidR="00F959A4" w:rsidRPr="001418B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36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:rsidR="00F959A4" w:rsidRPr="001418B2" w:rsidRDefault="001418B2" w:rsidP="005F0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24,1-25,7</w:t>
            </w:r>
            <w:r w:rsidR="00F959A4" w:rsidRPr="001418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F959A4" w:rsidRPr="001418B2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  <w:r w:rsidR="00F959A4" w:rsidRPr="001418B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35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00B0F0"/>
            <w:noWrap/>
            <w:vAlign w:val="center"/>
            <w:hideMark/>
          </w:tcPr>
          <w:p w:rsidR="00F959A4" w:rsidRPr="001418B2" w:rsidRDefault="00F959A4" w:rsidP="005F01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18B2">
              <w:rPr>
                <w:rFonts w:ascii="Times New Roman" w:eastAsia="Times New Roman" w:hAnsi="Times New Roman" w:cs="Times New Roman"/>
                <w:b/>
                <w:lang w:eastAsia="ru-RU"/>
              </w:rPr>
              <w:t>Более 25</w:t>
            </w:r>
            <w:r w:rsidR="001418B2">
              <w:rPr>
                <w:rFonts w:ascii="Times New Roman" w:eastAsia="Times New Roman" w:hAnsi="Times New Roman" w:cs="Times New Roman"/>
                <w:b/>
                <w:lang w:eastAsia="ru-RU"/>
              </w:rPr>
              <w:t>,8</w:t>
            </w:r>
            <w:r w:rsidRPr="001418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418B2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  <w:r w:rsidRPr="001418B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FD727C" w:rsidRPr="001418B2" w:rsidTr="003D78DA">
        <w:trPr>
          <w:trHeight w:val="20"/>
        </w:trPr>
        <w:tc>
          <w:tcPr>
            <w:tcW w:w="7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C" w:rsidRPr="001418B2" w:rsidRDefault="00FD727C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Анаба</w:t>
            </w:r>
            <w:proofErr w:type="gram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proofErr w:type="gramEnd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27C" w:rsidRPr="001418B2" w:rsidRDefault="00FD727C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C" w:rsidRPr="001418B2" w:rsidRDefault="00FD727C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Булунский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C" w:rsidRPr="001418B2" w:rsidRDefault="00FD727C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C" w:rsidRPr="001418B2" w:rsidRDefault="00FD727C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Томпонский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C" w:rsidRPr="001418B2" w:rsidRDefault="00FD727C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27C" w:rsidRPr="001418B2" w:rsidRDefault="00FD727C" w:rsidP="00FD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D727C" w:rsidRPr="001418B2" w:rsidRDefault="00FD727C" w:rsidP="00FD727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3D78DA" w:rsidRPr="001418B2" w:rsidTr="003D78DA">
        <w:trPr>
          <w:trHeight w:val="20"/>
        </w:trPr>
        <w:tc>
          <w:tcPr>
            <w:tcW w:w="7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Эвено-Бытантайский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proofErr w:type="gram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proofErr w:type="gramEnd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хневилюйский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Кобяйский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Амгинский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3D78DA" w:rsidRPr="001418B2" w:rsidTr="003D78DA">
        <w:trPr>
          <w:trHeight w:val="20"/>
        </w:trPr>
        <w:tc>
          <w:tcPr>
            <w:tcW w:w="7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Якутск с </w:t>
            </w: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proofErr w:type="gram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proofErr w:type="gramEnd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Олекминский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Ленский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D78DA" w:rsidRPr="001418B2" w:rsidTr="003D78DA">
        <w:trPr>
          <w:trHeight w:val="20"/>
        </w:trPr>
        <w:tc>
          <w:tcPr>
            <w:tcW w:w="7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Чурапчинский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3D78DA" w:rsidRPr="001418B2" w:rsidTr="003D78DA">
        <w:trPr>
          <w:trHeight w:val="20"/>
        </w:trPr>
        <w:tc>
          <w:tcPr>
            <w:tcW w:w="7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Жиганский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Абыйский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Алданский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3D78DA" w:rsidRPr="001418B2" w:rsidTr="003D78DA">
        <w:trPr>
          <w:trHeight w:val="20"/>
        </w:trPr>
        <w:tc>
          <w:tcPr>
            <w:tcW w:w="7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Нижнеколымский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Нюрбинский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3D78DA" w:rsidRPr="001418B2" w:rsidTr="003D78DA">
        <w:trPr>
          <w:trHeight w:val="20"/>
        </w:trPr>
        <w:tc>
          <w:tcPr>
            <w:tcW w:w="7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Вилюйский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Оймяконский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Момский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3D78DA" w:rsidRPr="001418B2" w:rsidTr="003D78DA">
        <w:trPr>
          <w:trHeight w:val="20"/>
        </w:trPr>
        <w:tc>
          <w:tcPr>
            <w:tcW w:w="7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Хангаласский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proofErr w:type="gram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proofErr w:type="gramEnd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хоянский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-Майский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3D78DA" w:rsidRPr="001418B2" w:rsidTr="003D78DA">
        <w:trPr>
          <w:trHeight w:val="20"/>
        </w:trPr>
        <w:tc>
          <w:tcPr>
            <w:tcW w:w="7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Cp</w:t>
            </w:r>
            <w:proofErr w:type="gramEnd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еднеколымский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Сунта</w:t>
            </w:r>
            <w:proofErr w:type="gram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proofErr w:type="gramEnd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proofErr w:type="gram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proofErr w:type="gramEnd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хнеколымский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</w:tr>
      <w:tr w:rsidR="003D78DA" w:rsidRPr="001418B2" w:rsidTr="003D78DA">
        <w:trPr>
          <w:trHeight w:val="20"/>
        </w:trPr>
        <w:tc>
          <w:tcPr>
            <w:tcW w:w="7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proofErr w:type="gramEnd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-Янский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3D78DA" w:rsidRPr="001418B2" w:rsidTr="003D78DA">
        <w:trPr>
          <w:trHeight w:val="20"/>
        </w:trPr>
        <w:tc>
          <w:tcPr>
            <w:tcW w:w="7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Аллаиховский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3D78D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8DA" w:rsidRPr="001418B2" w:rsidTr="003D78DA">
        <w:trPr>
          <w:trHeight w:val="20"/>
        </w:trPr>
        <w:tc>
          <w:tcPr>
            <w:tcW w:w="78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Start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proofErr w:type="gramEnd"/>
            <w:r w:rsidRPr="00141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юнгpинский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DA" w:rsidRPr="001418B2" w:rsidRDefault="003D78DA" w:rsidP="001418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AE7DA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AE7DA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8DA" w:rsidRPr="001418B2" w:rsidTr="003D78DA">
        <w:trPr>
          <w:trHeight w:val="20"/>
        </w:trPr>
        <w:tc>
          <w:tcPr>
            <w:tcW w:w="1098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418B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1418B2">
              <w:rPr>
                <w:rFonts w:ascii="Times New Roman" w:eastAsia="Times New Roman" w:hAnsi="Times New Roman" w:cs="Times New Roman"/>
                <w:lang w:eastAsia="ru-RU"/>
              </w:rPr>
              <w:t xml:space="preserve"> районов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418B2">
              <w:rPr>
                <w:rFonts w:ascii="Times New Roman" w:eastAsia="Times New Roman" w:hAnsi="Times New Roman" w:cs="Times New Roman"/>
                <w:lang w:eastAsia="ru-RU"/>
              </w:rPr>
              <w:t xml:space="preserve"> районов</w:t>
            </w:r>
          </w:p>
        </w:tc>
        <w:tc>
          <w:tcPr>
            <w:tcW w:w="1358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92D050"/>
            <w:noWrap/>
            <w:vAlign w:val="bottom"/>
            <w:hideMark/>
          </w:tcPr>
          <w:p w:rsidR="003D78DA" w:rsidRPr="001418B2" w:rsidRDefault="003D78DA" w:rsidP="004A426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418B2">
              <w:rPr>
                <w:rFonts w:ascii="Times New Roman" w:eastAsia="Times New Roman" w:hAnsi="Times New Roman" w:cs="Times New Roman"/>
                <w:lang w:eastAsia="ru-RU"/>
              </w:rPr>
              <w:t xml:space="preserve"> районов</w:t>
            </w:r>
          </w:p>
        </w:tc>
      </w:tr>
    </w:tbl>
    <w:p w:rsidR="007005C6" w:rsidRDefault="007005C6" w:rsidP="007005C6">
      <w:pPr>
        <w:pStyle w:val="21"/>
        <w:keepNext w:val="0"/>
        <w:widowControl/>
        <w:spacing w:line="312" w:lineRule="auto"/>
        <w:ind w:firstLine="0"/>
        <w:rPr>
          <w:rFonts w:eastAsiaTheme="minorHAnsi"/>
          <w:szCs w:val="24"/>
          <w:lang w:eastAsia="en-US"/>
        </w:rPr>
      </w:pPr>
    </w:p>
    <w:p w:rsidR="004969F8" w:rsidRDefault="004969F8" w:rsidP="007005C6">
      <w:pPr>
        <w:pStyle w:val="21"/>
        <w:keepNext w:val="0"/>
        <w:widowControl/>
        <w:spacing w:line="312" w:lineRule="auto"/>
        <w:ind w:firstLine="0"/>
        <w:rPr>
          <w:rFonts w:eastAsiaTheme="minorHAnsi"/>
          <w:szCs w:val="24"/>
          <w:lang w:eastAsia="en-US"/>
        </w:rPr>
      </w:pPr>
    </w:p>
    <w:p w:rsidR="007D4736" w:rsidRPr="004969F8" w:rsidRDefault="00502CCB" w:rsidP="007005C6">
      <w:pPr>
        <w:pStyle w:val="21"/>
        <w:keepNext w:val="0"/>
        <w:widowControl/>
        <w:spacing w:line="312" w:lineRule="auto"/>
        <w:ind w:firstLine="708"/>
        <w:rPr>
          <w:sz w:val="22"/>
          <w:szCs w:val="22"/>
        </w:rPr>
      </w:pPr>
      <w:r w:rsidRPr="004969F8">
        <w:rPr>
          <w:sz w:val="22"/>
          <w:szCs w:val="22"/>
        </w:rPr>
        <w:t>Жилищный фонд</w:t>
      </w:r>
      <w:r w:rsidR="00D44E67" w:rsidRPr="004969F8">
        <w:rPr>
          <w:sz w:val="22"/>
          <w:szCs w:val="22"/>
        </w:rPr>
        <w:t xml:space="preserve"> </w:t>
      </w:r>
      <w:r w:rsidR="004A4263" w:rsidRPr="004969F8">
        <w:rPr>
          <w:sz w:val="22"/>
          <w:szCs w:val="22"/>
        </w:rPr>
        <w:t xml:space="preserve">республики </w:t>
      </w:r>
      <w:r w:rsidRPr="004969F8">
        <w:rPr>
          <w:sz w:val="22"/>
          <w:szCs w:val="22"/>
        </w:rPr>
        <w:t xml:space="preserve">состоит из </w:t>
      </w:r>
      <w:r w:rsidR="00622D23" w:rsidRPr="004969F8">
        <w:rPr>
          <w:sz w:val="22"/>
          <w:szCs w:val="22"/>
        </w:rPr>
        <w:t>126,4</w:t>
      </w:r>
      <w:r w:rsidR="004A4263" w:rsidRPr="004969F8">
        <w:rPr>
          <w:sz w:val="22"/>
          <w:szCs w:val="22"/>
        </w:rPr>
        <w:t xml:space="preserve"> тысяч индивидуальных домов</w:t>
      </w:r>
      <w:r w:rsidR="00622D23" w:rsidRPr="004969F8">
        <w:rPr>
          <w:sz w:val="22"/>
          <w:szCs w:val="22"/>
        </w:rPr>
        <w:t xml:space="preserve"> и 19,2</w:t>
      </w:r>
      <w:r w:rsidR="004A4263" w:rsidRPr="004969F8">
        <w:rPr>
          <w:sz w:val="22"/>
          <w:szCs w:val="22"/>
        </w:rPr>
        <w:t xml:space="preserve"> тысяч </w:t>
      </w:r>
      <w:r w:rsidRPr="004969F8">
        <w:rPr>
          <w:sz w:val="22"/>
          <w:szCs w:val="22"/>
        </w:rPr>
        <w:t>многок</w:t>
      </w:r>
      <w:r w:rsidR="005E088E" w:rsidRPr="004969F8">
        <w:rPr>
          <w:sz w:val="22"/>
          <w:szCs w:val="22"/>
        </w:rPr>
        <w:t>вартирных домов</w:t>
      </w:r>
      <w:r w:rsidR="00B45A19" w:rsidRPr="004969F8">
        <w:rPr>
          <w:sz w:val="22"/>
          <w:szCs w:val="22"/>
        </w:rPr>
        <w:t>, в</w:t>
      </w:r>
      <w:r w:rsidR="005E088E" w:rsidRPr="004969F8">
        <w:rPr>
          <w:sz w:val="22"/>
          <w:szCs w:val="22"/>
        </w:rPr>
        <w:t xml:space="preserve"> </w:t>
      </w:r>
      <w:r w:rsidR="004A4263" w:rsidRPr="004969F8">
        <w:rPr>
          <w:sz w:val="22"/>
          <w:szCs w:val="22"/>
        </w:rPr>
        <w:t>которых</w:t>
      </w:r>
      <w:r w:rsidR="007F2E75" w:rsidRPr="004969F8">
        <w:rPr>
          <w:sz w:val="22"/>
          <w:szCs w:val="22"/>
        </w:rPr>
        <w:t xml:space="preserve"> преобладают однокомнатные и двухкомнатные квартиры</w:t>
      </w:r>
      <w:r w:rsidR="00B45A19" w:rsidRPr="004969F8">
        <w:rPr>
          <w:sz w:val="22"/>
          <w:szCs w:val="22"/>
        </w:rPr>
        <w:t>.</w:t>
      </w:r>
      <w:r w:rsidR="007F2E75" w:rsidRPr="004969F8">
        <w:rPr>
          <w:sz w:val="22"/>
          <w:szCs w:val="22"/>
        </w:rPr>
        <w:t xml:space="preserve"> </w:t>
      </w:r>
      <w:r w:rsidR="00B45A19" w:rsidRPr="004969F8">
        <w:rPr>
          <w:sz w:val="22"/>
          <w:szCs w:val="22"/>
        </w:rPr>
        <w:t>П</w:t>
      </w:r>
      <w:r w:rsidR="00D61690" w:rsidRPr="004969F8">
        <w:rPr>
          <w:sz w:val="22"/>
          <w:szCs w:val="22"/>
        </w:rPr>
        <w:t>о количеству комнат одно</w:t>
      </w:r>
      <w:r w:rsidR="00622D23" w:rsidRPr="004969F8">
        <w:rPr>
          <w:sz w:val="22"/>
          <w:szCs w:val="22"/>
        </w:rPr>
        <w:t>комнатные квартиры занимали 27,1%, двухкомнатные – 36,7%, трехкомнатные – 26,7</w:t>
      </w:r>
      <w:r w:rsidR="00D61690" w:rsidRPr="004969F8">
        <w:rPr>
          <w:sz w:val="22"/>
          <w:szCs w:val="22"/>
        </w:rPr>
        <w:t xml:space="preserve">%, имеющие </w:t>
      </w:r>
      <w:proofErr w:type="gramStart"/>
      <w:r w:rsidR="00D61690" w:rsidRPr="004969F8">
        <w:rPr>
          <w:sz w:val="22"/>
          <w:szCs w:val="22"/>
        </w:rPr>
        <w:t>четыре и бо</w:t>
      </w:r>
      <w:r w:rsidR="00622D23" w:rsidRPr="004969F8">
        <w:rPr>
          <w:sz w:val="22"/>
          <w:szCs w:val="22"/>
        </w:rPr>
        <w:t>лее комнат</w:t>
      </w:r>
      <w:proofErr w:type="gramEnd"/>
      <w:r w:rsidR="00622D23" w:rsidRPr="004969F8">
        <w:rPr>
          <w:sz w:val="22"/>
          <w:szCs w:val="22"/>
        </w:rPr>
        <w:t xml:space="preserve"> – 9,5</w:t>
      </w:r>
      <w:r w:rsidR="00D61690" w:rsidRPr="004969F8">
        <w:rPr>
          <w:sz w:val="22"/>
          <w:szCs w:val="22"/>
        </w:rPr>
        <w:t xml:space="preserve">%. </w:t>
      </w:r>
      <w:r w:rsidR="005F015A" w:rsidRPr="004969F8">
        <w:rPr>
          <w:sz w:val="22"/>
          <w:szCs w:val="22"/>
        </w:rPr>
        <w:t xml:space="preserve">Наиболее распространенным типом жилого помещения является </w:t>
      </w:r>
      <w:r w:rsidRPr="004969F8">
        <w:rPr>
          <w:sz w:val="22"/>
          <w:szCs w:val="22"/>
        </w:rPr>
        <w:t>двухкомнатная квартира в многоквартирном доме (25,9% от общего числа жилых помещений).</w:t>
      </w:r>
    </w:p>
    <w:p w:rsidR="007005C6" w:rsidRPr="004969F8" w:rsidRDefault="007005C6" w:rsidP="007005C6">
      <w:pPr>
        <w:pStyle w:val="21"/>
        <w:keepNext w:val="0"/>
        <w:widowControl/>
        <w:spacing w:line="312" w:lineRule="auto"/>
        <w:ind w:firstLine="708"/>
        <w:rPr>
          <w:sz w:val="22"/>
          <w:szCs w:val="22"/>
        </w:rPr>
      </w:pPr>
    </w:p>
    <w:p w:rsidR="007D4736" w:rsidRPr="004969F8" w:rsidRDefault="007D4736" w:rsidP="007D4736">
      <w:pPr>
        <w:pStyle w:val="21"/>
        <w:keepNext w:val="0"/>
        <w:widowControl/>
        <w:spacing w:line="312" w:lineRule="auto"/>
        <w:ind w:firstLine="0"/>
        <w:jc w:val="center"/>
        <w:rPr>
          <w:b/>
          <w:sz w:val="22"/>
          <w:szCs w:val="22"/>
        </w:rPr>
      </w:pPr>
      <w:r w:rsidRPr="004969F8">
        <w:rPr>
          <w:b/>
          <w:sz w:val="22"/>
          <w:szCs w:val="22"/>
        </w:rPr>
        <w:t>РАСПРЕДЕЛЕНИЕ ЖИЛЫХ ПОМЕЩЕНИЙ ПО КОЛИЧЕСТВУ КОМНАТ</w:t>
      </w:r>
    </w:p>
    <w:p w:rsidR="007D4736" w:rsidRPr="004969F8" w:rsidRDefault="007D4736" w:rsidP="004969F8">
      <w:pPr>
        <w:pStyle w:val="21"/>
        <w:keepNext w:val="0"/>
        <w:widowControl/>
        <w:spacing w:line="312" w:lineRule="auto"/>
        <w:ind w:firstLine="709"/>
        <w:jc w:val="right"/>
        <w:rPr>
          <w:sz w:val="20"/>
        </w:rPr>
      </w:pPr>
      <w:r w:rsidRPr="004969F8">
        <w:rPr>
          <w:sz w:val="20"/>
        </w:rPr>
        <w:t>(в процентах)</w:t>
      </w:r>
    </w:p>
    <w:p w:rsidR="00C77837" w:rsidRPr="000A6B03" w:rsidRDefault="00C623C4" w:rsidP="000A6B03">
      <w:pPr>
        <w:rPr>
          <w:rFonts w:ascii="Times New Roman" w:hAnsi="Times New Roman" w:cs="Times New Roman"/>
          <w:b/>
          <w:sz w:val="24"/>
          <w:szCs w:val="24"/>
        </w:rPr>
      </w:pPr>
      <w:r w:rsidRPr="00BF56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C7121B" wp14:editId="440E87D9">
            <wp:extent cx="5905500" cy="2047875"/>
            <wp:effectExtent l="0" t="0" r="19050" b="9525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7837" w:rsidRPr="004969F8" w:rsidRDefault="000363B9" w:rsidP="004A4263">
      <w:pPr>
        <w:tabs>
          <w:tab w:val="left" w:pos="1740"/>
        </w:tabs>
        <w:spacing w:line="312" w:lineRule="auto"/>
        <w:jc w:val="both"/>
        <w:rPr>
          <w:rFonts w:ascii="Times New Roman" w:hAnsi="Times New Roman" w:cs="Times New Roman"/>
        </w:rPr>
      </w:pPr>
      <w:r w:rsidRPr="004969F8">
        <w:rPr>
          <w:rFonts w:ascii="Times New Roman" w:hAnsi="Times New Roman" w:cs="Times New Roman"/>
        </w:rPr>
        <w:lastRenderedPageBreak/>
        <w:t xml:space="preserve">            </w:t>
      </w:r>
      <w:r w:rsidR="00C77837" w:rsidRPr="004969F8">
        <w:rPr>
          <w:rFonts w:ascii="Times New Roman" w:hAnsi="Times New Roman" w:cs="Times New Roman"/>
        </w:rPr>
        <w:t>В структуре жилищного фонда по материалу стен п</w:t>
      </w:r>
      <w:r w:rsidR="001F1092" w:rsidRPr="004969F8">
        <w:rPr>
          <w:rFonts w:ascii="Times New Roman" w:hAnsi="Times New Roman" w:cs="Times New Roman"/>
        </w:rPr>
        <w:t>реобладают деревянные дома (54,4</w:t>
      </w:r>
      <w:r w:rsidR="00C77837" w:rsidRPr="004969F8">
        <w:rPr>
          <w:rFonts w:ascii="Times New Roman" w:hAnsi="Times New Roman" w:cs="Times New Roman"/>
        </w:rPr>
        <w:t>%), по годам постройки – 1971-1995</w:t>
      </w:r>
      <w:r w:rsidR="00B45A19" w:rsidRPr="004969F8">
        <w:rPr>
          <w:rFonts w:ascii="Times New Roman" w:hAnsi="Times New Roman" w:cs="Times New Roman"/>
        </w:rPr>
        <w:t>г</w:t>
      </w:r>
      <w:r w:rsidR="001F1092" w:rsidRPr="004969F8">
        <w:rPr>
          <w:rFonts w:ascii="Times New Roman" w:hAnsi="Times New Roman" w:cs="Times New Roman"/>
        </w:rPr>
        <w:t>г. (49,7</w:t>
      </w:r>
      <w:r w:rsidRPr="004969F8">
        <w:rPr>
          <w:rFonts w:ascii="Times New Roman" w:hAnsi="Times New Roman" w:cs="Times New Roman"/>
        </w:rPr>
        <w:t>%).</w:t>
      </w:r>
    </w:p>
    <w:p w:rsidR="002E3BE3" w:rsidRPr="00FC5605" w:rsidRDefault="00620BF7" w:rsidP="002E3B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CFCDB3" wp14:editId="0D130D4B">
            <wp:extent cx="2800350" cy="30194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E72C83" wp14:editId="21A38DC2">
            <wp:extent cx="3105150" cy="30194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69F8" w:rsidRDefault="004969F8" w:rsidP="004969F8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C623C4" w:rsidRPr="004969F8" w:rsidRDefault="006C0117" w:rsidP="004A4263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6C0117">
        <w:rPr>
          <w:rFonts w:ascii="Times New Roman" w:hAnsi="Times New Roman" w:cs="Times New Roman"/>
        </w:rPr>
        <w:t>По данным М</w:t>
      </w:r>
      <w:r>
        <w:rPr>
          <w:rFonts w:ascii="Times New Roman" w:hAnsi="Times New Roman" w:cs="Times New Roman"/>
        </w:rPr>
        <w:t>инистерства строительства Р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Я)</w:t>
      </w:r>
      <w:r w:rsidRPr="006C0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623C4" w:rsidRPr="004969F8">
        <w:rPr>
          <w:rFonts w:ascii="Times New Roman" w:hAnsi="Times New Roman" w:cs="Times New Roman"/>
        </w:rPr>
        <w:t xml:space="preserve">дельный вес </w:t>
      </w:r>
      <w:r w:rsidR="002E3BE3" w:rsidRPr="004969F8">
        <w:rPr>
          <w:rFonts w:ascii="Times New Roman" w:hAnsi="Times New Roman" w:cs="Times New Roman"/>
        </w:rPr>
        <w:t xml:space="preserve"> аварийного </w:t>
      </w:r>
      <w:r w:rsidR="00CC6666" w:rsidRPr="004969F8">
        <w:rPr>
          <w:rFonts w:ascii="Times New Roman" w:hAnsi="Times New Roman" w:cs="Times New Roman"/>
        </w:rPr>
        <w:t>жилья в республике составил 7,9</w:t>
      </w:r>
      <w:r w:rsidR="001A3C1A" w:rsidRPr="004969F8">
        <w:rPr>
          <w:rFonts w:ascii="Times New Roman" w:hAnsi="Times New Roman" w:cs="Times New Roman"/>
        </w:rPr>
        <w:t>%</w:t>
      </w:r>
      <w:r w:rsidR="002E3BE3" w:rsidRPr="004969F8">
        <w:rPr>
          <w:rFonts w:ascii="Times New Roman" w:hAnsi="Times New Roman" w:cs="Times New Roman"/>
        </w:rPr>
        <w:t xml:space="preserve"> </w:t>
      </w:r>
      <w:r w:rsidR="00BB1301" w:rsidRPr="004969F8">
        <w:rPr>
          <w:rFonts w:ascii="Times New Roman" w:hAnsi="Times New Roman" w:cs="Times New Roman"/>
        </w:rPr>
        <w:t xml:space="preserve">от общей площади жилья </w:t>
      </w:r>
      <w:r w:rsidR="00C77837" w:rsidRPr="004969F8">
        <w:rPr>
          <w:rFonts w:ascii="Times New Roman" w:hAnsi="Times New Roman" w:cs="Times New Roman"/>
        </w:rPr>
        <w:t>(</w:t>
      </w:r>
      <w:r w:rsidR="00CC6666" w:rsidRPr="004969F8">
        <w:rPr>
          <w:rFonts w:ascii="Times New Roman" w:hAnsi="Times New Roman" w:cs="Times New Roman"/>
        </w:rPr>
        <w:t>1724,8</w:t>
      </w:r>
      <w:r w:rsidR="001A3C1A" w:rsidRPr="004969F8">
        <w:rPr>
          <w:rFonts w:ascii="Times New Roman" w:hAnsi="Times New Roman" w:cs="Times New Roman"/>
        </w:rPr>
        <w:t xml:space="preserve"> </w:t>
      </w:r>
      <w:proofErr w:type="spellStart"/>
      <w:r w:rsidR="001A3C1A" w:rsidRPr="004969F8">
        <w:rPr>
          <w:rFonts w:ascii="Times New Roman" w:hAnsi="Times New Roman" w:cs="Times New Roman"/>
        </w:rPr>
        <w:t>тыс.кв.метров</w:t>
      </w:r>
      <w:proofErr w:type="spellEnd"/>
      <w:r w:rsidR="00C77837" w:rsidRPr="004969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1A3C1A" w:rsidRPr="004969F8">
        <w:rPr>
          <w:rFonts w:ascii="Times New Roman" w:hAnsi="Times New Roman" w:cs="Times New Roman"/>
        </w:rPr>
        <w:t xml:space="preserve"> </w:t>
      </w:r>
    </w:p>
    <w:p w:rsidR="002E3BE3" w:rsidRPr="004969F8" w:rsidRDefault="002E3BE3" w:rsidP="004A4263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969F8">
        <w:rPr>
          <w:rFonts w:ascii="Times New Roman" w:hAnsi="Times New Roman" w:cs="Times New Roman"/>
        </w:rPr>
        <w:t>Удельный вес общей площади жилищного фонда, оборудованного различными видами благоустройств</w:t>
      </w:r>
      <w:r w:rsidR="00CC6666" w:rsidRPr="004969F8">
        <w:rPr>
          <w:rFonts w:ascii="Times New Roman" w:hAnsi="Times New Roman" w:cs="Times New Roman"/>
        </w:rPr>
        <w:t>а, составил: водопроводом – 54,3%, канализацией – 5</w:t>
      </w:r>
      <w:r w:rsidRPr="004969F8">
        <w:rPr>
          <w:rFonts w:ascii="Times New Roman" w:hAnsi="Times New Roman" w:cs="Times New Roman"/>
        </w:rPr>
        <w:t>3</w:t>
      </w:r>
      <w:r w:rsidR="00CC6666" w:rsidRPr="004969F8">
        <w:rPr>
          <w:rFonts w:ascii="Times New Roman" w:hAnsi="Times New Roman" w:cs="Times New Roman"/>
        </w:rPr>
        <w:t>,9%, отоплением – 78,2%, горячим водоснабжением – 52,2%, ваннами (душем) – 52,6</w:t>
      </w:r>
      <w:r w:rsidRPr="004969F8">
        <w:rPr>
          <w:rFonts w:ascii="Times New Roman" w:hAnsi="Times New Roman" w:cs="Times New Roman"/>
        </w:rPr>
        <w:t xml:space="preserve">%, </w:t>
      </w:r>
      <w:r w:rsidR="00CC6666" w:rsidRPr="004969F8">
        <w:rPr>
          <w:rFonts w:ascii="Times New Roman" w:hAnsi="Times New Roman" w:cs="Times New Roman"/>
        </w:rPr>
        <w:t>газом (сетевым и сжиженным) – 32,6</w:t>
      </w:r>
      <w:r w:rsidRPr="004969F8">
        <w:rPr>
          <w:rFonts w:ascii="Times New Roman" w:hAnsi="Times New Roman" w:cs="Times New Roman"/>
        </w:rPr>
        <w:t xml:space="preserve">%, </w:t>
      </w:r>
      <w:r w:rsidR="00CC6666" w:rsidRPr="004969F8">
        <w:rPr>
          <w:rFonts w:ascii="Times New Roman" w:hAnsi="Times New Roman" w:cs="Times New Roman"/>
        </w:rPr>
        <w:t>напольными электроплитами – 29,6</w:t>
      </w:r>
      <w:r w:rsidRPr="004969F8">
        <w:rPr>
          <w:rFonts w:ascii="Times New Roman" w:hAnsi="Times New Roman" w:cs="Times New Roman"/>
        </w:rPr>
        <w:t xml:space="preserve">%. </w:t>
      </w:r>
      <w:proofErr w:type="gramEnd"/>
    </w:p>
    <w:p w:rsidR="002E3BE3" w:rsidRPr="004969F8" w:rsidRDefault="00CC6666" w:rsidP="004A4263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4969F8">
        <w:rPr>
          <w:rFonts w:ascii="Times New Roman" w:hAnsi="Times New Roman" w:cs="Times New Roman"/>
        </w:rPr>
        <w:t xml:space="preserve">По состоянию </w:t>
      </w:r>
      <w:proofErr w:type="gramStart"/>
      <w:r w:rsidRPr="004969F8">
        <w:rPr>
          <w:rFonts w:ascii="Times New Roman" w:hAnsi="Times New Roman" w:cs="Times New Roman"/>
        </w:rPr>
        <w:t>на конец</w:t>
      </w:r>
      <w:proofErr w:type="gramEnd"/>
      <w:r w:rsidRPr="004969F8">
        <w:rPr>
          <w:rFonts w:ascii="Times New Roman" w:hAnsi="Times New Roman" w:cs="Times New Roman"/>
        </w:rPr>
        <w:t xml:space="preserve"> 2018</w:t>
      </w:r>
      <w:r w:rsidR="002E3BE3" w:rsidRPr="004969F8">
        <w:rPr>
          <w:rFonts w:ascii="Times New Roman" w:hAnsi="Times New Roman" w:cs="Times New Roman"/>
        </w:rPr>
        <w:t xml:space="preserve"> года на учете в качестве нуждающихся в жилых помещениях, предоставляемых по договорам</w:t>
      </w:r>
      <w:r w:rsidRPr="004969F8">
        <w:rPr>
          <w:rFonts w:ascii="Times New Roman" w:hAnsi="Times New Roman" w:cs="Times New Roman"/>
        </w:rPr>
        <w:t xml:space="preserve"> социального найма состояло 28,8 тысяч семей (8,7</w:t>
      </w:r>
      <w:r w:rsidR="002E3BE3" w:rsidRPr="004969F8">
        <w:rPr>
          <w:rFonts w:ascii="Times New Roman" w:hAnsi="Times New Roman" w:cs="Times New Roman"/>
        </w:rPr>
        <w:t>% от общего числа семей). В течение  года улу</w:t>
      </w:r>
      <w:r w:rsidRPr="004969F8">
        <w:rPr>
          <w:rFonts w:ascii="Times New Roman" w:hAnsi="Times New Roman" w:cs="Times New Roman"/>
        </w:rPr>
        <w:t xml:space="preserve">чшили свои жилищные условия 1979 семей или </w:t>
      </w:r>
      <w:r w:rsidR="002E3BE3" w:rsidRPr="004969F8">
        <w:rPr>
          <w:rFonts w:ascii="Times New Roman" w:hAnsi="Times New Roman" w:cs="Times New Roman"/>
        </w:rPr>
        <w:t>6</w:t>
      </w:r>
      <w:r w:rsidRPr="004969F8">
        <w:rPr>
          <w:rFonts w:ascii="Times New Roman" w:hAnsi="Times New Roman" w:cs="Times New Roman"/>
        </w:rPr>
        <w:t>,9</w:t>
      </w:r>
      <w:r w:rsidR="002E3BE3" w:rsidRPr="004969F8">
        <w:rPr>
          <w:rFonts w:ascii="Times New Roman" w:hAnsi="Times New Roman" w:cs="Times New Roman"/>
        </w:rPr>
        <w:t>% от числа семей, состоявших на учете.</w:t>
      </w:r>
    </w:p>
    <w:p w:rsidR="002E3BE3" w:rsidRPr="004969F8" w:rsidRDefault="00CC6666" w:rsidP="004A4263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4969F8">
        <w:rPr>
          <w:rFonts w:ascii="Times New Roman" w:hAnsi="Times New Roman" w:cs="Times New Roman"/>
        </w:rPr>
        <w:t>В 2018</w:t>
      </w:r>
      <w:r w:rsidR="002E3BE3" w:rsidRPr="004969F8">
        <w:rPr>
          <w:rFonts w:ascii="Times New Roman" w:hAnsi="Times New Roman" w:cs="Times New Roman"/>
        </w:rPr>
        <w:t xml:space="preserve"> году на</w:t>
      </w:r>
      <w:r w:rsidRPr="004969F8">
        <w:rPr>
          <w:rFonts w:ascii="Times New Roman" w:hAnsi="Times New Roman" w:cs="Times New Roman"/>
        </w:rPr>
        <w:t>селением было приватизировано 1</w:t>
      </w:r>
      <w:r w:rsidR="002E3BE3" w:rsidRPr="004969F8">
        <w:rPr>
          <w:rFonts w:ascii="Times New Roman" w:hAnsi="Times New Roman" w:cs="Times New Roman"/>
        </w:rPr>
        <w:t>0</w:t>
      </w:r>
      <w:r w:rsidRPr="004969F8">
        <w:rPr>
          <w:rFonts w:ascii="Times New Roman" w:hAnsi="Times New Roman" w:cs="Times New Roman"/>
        </w:rPr>
        <w:t>4</w:t>
      </w:r>
      <w:r w:rsidR="002E3BE3" w:rsidRPr="004969F8">
        <w:rPr>
          <w:rFonts w:ascii="Times New Roman" w:hAnsi="Times New Roman" w:cs="Times New Roman"/>
        </w:rPr>
        <w:t>5</w:t>
      </w:r>
      <w:r w:rsidRPr="004969F8">
        <w:rPr>
          <w:rFonts w:ascii="Times New Roman" w:hAnsi="Times New Roman" w:cs="Times New Roman"/>
        </w:rPr>
        <w:t xml:space="preserve"> жилых помещений (меньше на 34,9</w:t>
      </w:r>
      <w:r w:rsidR="002E3BE3" w:rsidRPr="004969F8">
        <w:rPr>
          <w:rFonts w:ascii="Times New Roman" w:hAnsi="Times New Roman" w:cs="Times New Roman"/>
        </w:rPr>
        <w:t>% по сравнению с преды</w:t>
      </w:r>
      <w:r w:rsidRPr="004969F8">
        <w:rPr>
          <w:rFonts w:ascii="Times New Roman" w:hAnsi="Times New Roman" w:cs="Times New Roman"/>
        </w:rPr>
        <w:t>дущим годом) общей площадью 46,4</w:t>
      </w:r>
      <w:r w:rsidR="002E3BE3" w:rsidRPr="004969F8">
        <w:rPr>
          <w:rFonts w:ascii="Times New Roman" w:hAnsi="Times New Roman" w:cs="Times New Roman"/>
        </w:rPr>
        <w:t xml:space="preserve"> тыс. кв. метров. </w:t>
      </w:r>
    </w:p>
    <w:p w:rsidR="005E088E" w:rsidRPr="004969F8" w:rsidRDefault="002E3BE3" w:rsidP="007005C6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4969F8">
        <w:rPr>
          <w:rFonts w:ascii="Times New Roman" w:hAnsi="Times New Roman" w:cs="Times New Roman"/>
        </w:rPr>
        <w:t>Количество много</w:t>
      </w:r>
      <w:r w:rsidR="005E088E" w:rsidRPr="004969F8">
        <w:rPr>
          <w:rFonts w:ascii="Times New Roman" w:hAnsi="Times New Roman" w:cs="Times New Roman"/>
        </w:rPr>
        <w:t>к</w:t>
      </w:r>
      <w:r w:rsidRPr="004969F8">
        <w:rPr>
          <w:rFonts w:ascii="Times New Roman" w:hAnsi="Times New Roman" w:cs="Times New Roman"/>
        </w:rPr>
        <w:t xml:space="preserve">вартирных домов, в которых </w:t>
      </w:r>
      <w:proofErr w:type="gramStart"/>
      <w:r w:rsidRPr="004969F8">
        <w:rPr>
          <w:rFonts w:ascii="Times New Roman" w:hAnsi="Times New Roman" w:cs="Times New Roman"/>
        </w:rPr>
        <w:t>проведены работ</w:t>
      </w:r>
      <w:r w:rsidR="00CC6666" w:rsidRPr="004969F8">
        <w:rPr>
          <w:rFonts w:ascii="Times New Roman" w:hAnsi="Times New Roman" w:cs="Times New Roman"/>
        </w:rPr>
        <w:t>ы по капитальному ремонту в 2018</w:t>
      </w:r>
      <w:r w:rsidRPr="004969F8">
        <w:rPr>
          <w:rFonts w:ascii="Times New Roman" w:hAnsi="Times New Roman" w:cs="Times New Roman"/>
        </w:rPr>
        <w:t xml:space="preserve"> году составило</w:t>
      </w:r>
      <w:proofErr w:type="gramEnd"/>
      <w:r w:rsidR="00C77837" w:rsidRPr="004969F8">
        <w:rPr>
          <w:rFonts w:ascii="Times New Roman" w:hAnsi="Times New Roman" w:cs="Times New Roman"/>
        </w:rPr>
        <w:t xml:space="preserve"> </w:t>
      </w:r>
      <w:r w:rsidR="00CC6666" w:rsidRPr="004969F8">
        <w:rPr>
          <w:rFonts w:ascii="Times New Roman" w:hAnsi="Times New Roman" w:cs="Times New Roman"/>
        </w:rPr>
        <w:t>25</w:t>
      </w:r>
      <w:r w:rsidRPr="004969F8">
        <w:rPr>
          <w:rFonts w:ascii="Times New Roman" w:hAnsi="Times New Roman" w:cs="Times New Roman"/>
        </w:rPr>
        <w:t>5 единиц. Всего на капитальный ремонт многоквартирны</w:t>
      </w:r>
      <w:r w:rsidR="00CC6666" w:rsidRPr="004969F8">
        <w:rPr>
          <w:rFonts w:ascii="Times New Roman" w:hAnsi="Times New Roman" w:cs="Times New Roman"/>
        </w:rPr>
        <w:t>х жилых домов было затрачено 690,6 млн. рублей, что на 29,1</w:t>
      </w:r>
      <w:r w:rsidRPr="004969F8">
        <w:rPr>
          <w:rFonts w:ascii="Times New Roman" w:hAnsi="Times New Roman" w:cs="Times New Roman"/>
        </w:rPr>
        <w:t>% меньше предыдущего года.</w:t>
      </w:r>
    </w:p>
    <w:p w:rsidR="007005C6" w:rsidRDefault="007005C6" w:rsidP="007005C6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</w:p>
    <w:p w:rsidR="004969F8" w:rsidRDefault="004969F8" w:rsidP="007005C6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</w:p>
    <w:p w:rsidR="004969F8" w:rsidRDefault="004969F8" w:rsidP="007005C6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</w:p>
    <w:p w:rsidR="004969F8" w:rsidRDefault="004969F8" w:rsidP="007005C6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</w:p>
    <w:p w:rsidR="004969F8" w:rsidRPr="004969F8" w:rsidRDefault="004969F8" w:rsidP="007005C6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</w:p>
    <w:p w:rsidR="00B26124" w:rsidRPr="004969F8" w:rsidRDefault="00B26124" w:rsidP="00AC73B4">
      <w:pPr>
        <w:spacing w:after="0" w:line="200" w:lineRule="atLeast"/>
        <w:rPr>
          <w:rFonts w:ascii="Times New Roman" w:hAnsi="Times New Roman" w:cs="Times New Roman"/>
          <w:b/>
        </w:rPr>
      </w:pPr>
      <w:r w:rsidRPr="004969F8">
        <w:rPr>
          <w:rFonts w:ascii="Times New Roman" w:hAnsi="Times New Roman" w:cs="Times New Roman"/>
          <w:b/>
        </w:rPr>
        <w:t>Саха(Якутия)</w:t>
      </w:r>
      <w:proofErr w:type="spellStart"/>
      <w:r w:rsidRPr="004969F8">
        <w:rPr>
          <w:rFonts w:ascii="Times New Roman" w:hAnsi="Times New Roman" w:cs="Times New Roman"/>
          <w:b/>
        </w:rPr>
        <w:t>стат</w:t>
      </w:r>
      <w:proofErr w:type="spellEnd"/>
      <w:r w:rsidRPr="004969F8">
        <w:rPr>
          <w:rFonts w:ascii="Times New Roman" w:hAnsi="Times New Roman" w:cs="Times New Roman"/>
          <w:b/>
        </w:rPr>
        <w:t xml:space="preserve">, </w:t>
      </w:r>
      <w:proofErr w:type="spellStart"/>
      <w:r w:rsidRPr="004969F8">
        <w:rPr>
          <w:rFonts w:ascii="Times New Roman" w:hAnsi="Times New Roman" w:cs="Times New Roman"/>
          <w:b/>
        </w:rPr>
        <w:t>г</w:t>
      </w:r>
      <w:proofErr w:type="gramStart"/>
      <w:r w:rsidRPr="004969F8">
        <w:rPr>
          <w:rFonts w:ascii="Times New Roman" w:hAnsi="Times New Roman" w:cs="Times New Roman"/>
          <w:b/>
        </w:rPr>
        <w:t>.Я</w:t>
      </w:r>
      <w:proofErr w:type="gramEnd"/>
      <w:r w:rsidRPr="004969F8">
        <w:rPr>
          <w:rFonts w:ascii="Times New Roman" w:hAnsi="Times New Roman" w:cs="Times New Roman"/>
          <w:b/>
        </w:rPr>
        <w:t>кутск</w:t>
      </w:r>
      <w:proofErr w:type="spellEnd"/>
      <w:r w:rsidRPr="004969F8">
        <w:rPr>
          <w:rFonts w:ascii="Times New Roman" w:hAnsi="Times New Roman" w:cs="Times New Roman"/>
          <w:b/>
        </w:rPr>
        <w:t xml:space="preserve">, </w:t>
      </w:r>
      <w:proofErr w:type="spellStart"/>
      <w:r w:rsidRPr="004969F8">
        <w:rPr>
          <w:rFonts w:ascii="Times New Roman" w:hAnsi="Times New Roman" w:cs="Times New Roman"/>
          <w:b/>
        </w:rPr>
        <w:t>ул.Ор</w:t>
      </w:r>
      <w:r w:rsidR="00DA1116" w:rsidRPr="004969F8">
        <w:rPr>
          <w:rFonts w:ascii="Times New Roman" w:hAnsi="Times New Roman" w:cs="Times New Roman"/>
          <w:b/>
        </w:rPr>
        <w:t>д</w:t>
      </w:r>
      <w:r w:rsidRPr="004969F8">
        <w:rPr>
          <w:rFonts w:ascii="Times New Roman" w:hAnsi="Times New Roman" w:cs="Times New Roman"/>
          <w:b/>
        </w:rPr>
        <w:t>жоникидзе</w:t>
      </w:r>
      <w:proofErr w:type="spellEnd"/>
      <w:r w:rsidRPr="004969F8">
        <w:rPr>
          <w:rFonts w:ascii="Times New Roman" w:hAnsi="Times New Roman" w:cs="Times New Roman"/>
          <w:b/>
        </w:rPr>
        <w:t>, 27</w:t>
      </w:r>
    </w:p>
    <w:p w:rsidR="00B26124" w:rsidRPr="004969F8" w:rsidRDefault="00B26124" w:rsidP="00AC73B4">
      <w:pPr>
        <w:spacing w:after="0" w:line="200" w:lineRule="atLeast"/>
        <w:rPr>
          <w:rFonts w:ascii="Times New Roman" w:hAnsi="Times New Roman" w:cs="Times New Roman"/>
          <w:b/>
        </w:rPr>
      </w:pPr>
      <w:r w:rsidRPr="004969F8">
        <w:rPr>
          <w:rFonts w:ascii="Times New Roman" w:hAnsi="Times New Roman" w:cs="Times New Roman"/>
          <w:b/>
        </w:rPr>
        <w:t>Тел. 42-48-35</w:t>
      </w:r>
    </w:p>
    <w:p w:rsidR="00B26124" w:rsidRPr="004969F8" w:rsidRDefault="00B26124" w:rsidP="00AC73B4">
      <w:pPr>
        <w:spacing w:after="0" w:line="200" w:lineRule="atLeast"/>
        <w:rPr>
          <w:rFonts w:ascii="Times New Roman" w:hAnsi="Times New Roman" w:cs="Times New Roman"/>
          <w:b/>
        </w:rPr>
      </w:pPr>
      <w:r w:rsidRPr="004969F8">
        <w:rPr>
          <w:rFonts w:ascii="Times New Roman" w:hAnsi="Times New Roman" w:cs="Times New Roman"/>
          <w:b/>
        </w:rPr>
        <w:t>Отдел статистики цен, финансов, строительства,</w:t>
      </w:r>
    </w:p>
    <w:p w:rsidR="00B26124" w:rsidRPr="004969F8" w:rsidRDefault="00B26124" w:rsidP="00AC73B4">
      <w:pPr>
        <w:spacing w:after="0" w:line="200" w:lineRule="atLeast"/>
        <w:rPr>
          <w:rFonts w:ascii="Times New Roman" w:hAnsi="Times New Roman" w:cs="Times New Roman"/>
          <w:b/>
        </w:rPr>
      </w:pPr>
      <w:r w:rsidRPr="004969F8">
        <w:rPr>
          <w:rFonts w:ascii="Times New Roman" w:hAnsi="Times New Roman" w:cs="Times New Roman"/>
          <w:b/>
        </w:rPr>
        <w:t>Инвестиций и жилищно-коммунального хозяйства</w:t>
      </w:r>
    </w:p>
    <w:p w:rsidR="00B26124" w:rsidRPr="004969F8" w:rsidRDefault="00B26124" w:rsidP="009B2FEF">
      <w:pPr>
        <w:spacing w:after="0" w:line="240" w:lineRule="atLeast"/>
        <w:rPr>
          <w:rFonts w:ascii="Times New Roman" w:hAnsi="Times New Roman" w:cs="Times New Roman"/>
        </w:rPr>
      </w:pPr>
      <w:proofErr w:type="gramStart"/>
      <w:r w:rsidRPr="004969F8">
        <w:rPr>
          <w:rFonts w:ascii="Times New Roman" w:hAnsi="Times New Roman" w:cs="Times New Roman"/>
          <w:lang w:val="en-US"/>
        </w:rPr>
        <w:t>email</w:t>
      </w:r>
      <w:proofErr w:type="gramEnd"/>
      <w:r w:rsidRPr="004969F8">
        <w:rPr>
          <w:rFonts w:ascii="Times New Roman" w:hAnsi="Times New Roman" w:cs="Times New Roman"/>
        </w:rPr>
        <w:t xml:space="preserve">: </w:t>
      </w:r>
      <w:proofErr w:type="spellStart"/>
      <w:r w:rsidRPr="004969F8">
        <w:rPr>
          <w:rFonts w:ascii="Times New Roman" w:hAnsi="Times New Roman" w:cs="Times New Roman"/>
          <w:lang w:val="en-US"/>
        </w:rPr>
        <w:t>sakha</w:t>
      </w:r>
      <w:proofErr w:type="spellEnd"/>
      <w:r w:rsidRPr="004969F8">
        <w:rPr>
          <w:rFonts w:ascii="Times New Roman" w:hAnsi="Times New Roman" w:cs="Times New Roman"/>
        </w:rPr>
        <w:t>.06@</w:t>
      </w:r>
      <w:proofErr w:type="spellStart"/>
      <w:r w:rsidRPr="004969F8">
        <w:rPr>
          <w:rFonts w:ascii="Times New Roman" w:hAnsi="Times New Roman" w:cs="Times New Roman"/>
          <w:lang w:val="en-US"/>
        </w:rPr>
        <w:t>gk</w:t>
      </w:r>
      <w:bookmarkStart w:id="0" w:name="_GoBack"/>
      <w:bookmarkEnd w:id="0"/>
      <w:r w:rsidRPr="004969F8">
        <w:rPr>
          <w:rFonts w:ascii="Times New Roman" w:hAnsi="Times New Roman" w:cs="Times New Roman"/>
          <w:lang w:val="en-US"/>
        </w:rPr>
        <w:t>s</w:t>
      </w:r>
      <w:proofErr w:type="spellEnd"/>
      <w:r w:rsidRPr="004969F8">
        <w:rPr>
          <w:rFonts w:ascii="Times New Roman" w:hAnsi="Times New Roman" w:cs="Times New Roman"/>
        </w:rPr>
        <w:t>.</w:t>
      </w:r>
      <w:proofErr w:type="spellStart"/>
      <w:r w:rsidRPr="004969F8">
        <w:rPr>
          <w:rFonts w:ascii="Times New Roman" w:hAnsi="Times New Roman" w:cs="Times New Roman"/>
          <w:lang w:val="en-US"/>
        </w:rPr>
        <w:t>ru</w:t>
      </w:r>
      <w:proofErr w:type="spellEnd"/>
    </w:p>
    <w:sectPr w:rsidR="00B26124" w:rsidRPr="004969F8" w:rsidSect="00A0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C6" w:rsidRDefault="007005C6" w:rsidP="00D61690">
      <w:pPr>
        <w:spacing w:after="0" w:line="240" w:lineRule="auto"/>
      </w:pPr>
      <w:r>
        <w:separator/>
      </w:r>
    </w:p>
  </w:endnote>
  <w:endnote w:type="continuationSeparator" w:id="0">
    <w:p w:rsidR="007005C6" w:rsidRDefault="007005C6" w:rsidP="00D6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C6" w:rsidRDefault="007005C6" w:rsidP="00D61690">
      <w:pPr>
        <w:spacing w:after="0" w:line="240" w:lineRule="auto"/>
      </w:pPr>
      <w:r>
        <w:separator/>
      </w:r>
    </w:p>
  </w:footnote>
  <w:footnote w:type="continuationSeparator" w:id="0">
    <w:p w:rsidR="007005C6" w:rsidRDefault="007005C6" w:rsidP="00D61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38"/>
    <w:rsid w:val="000028F7"/>
    <w:rsid w:val="000363B9"/>
    <w:rsid w:val="00081934"/>
    <w:rsid w:val="000A6B03"/>
    <w:rsid w:val="001418B2"/>
    <w:rsid w:val="0015520E"/>
    <w:rsid w:val="00193726"/>
    <w:rsid w:val="001A3C1A"/>
    <w:rsid w:val="001A4A67"/>
    <w:rsid w:val="001B36C3"/>
    <w:rsid w:val="001F1092"/>
    <w:rsid w:val="00200967"/>
    <w:rsid w:val="002200A6"/>
    <w:rsid w:val="002D7881"/>
    <w:rsid w:val="002E3BE3"/>
    <w:rsid w:val="00304CF0"/>
    <w:rsid w:val="003D78DA"/>
    <w:rsid w:val="00433E38"/>
    <w:rsid w:val="004969F8"/>
    <w:rsid w:val="004A3004"/>
    <w:rsid w:val="004A4263"/>
    <w:rsid w:val="004D3262"/>
    <w:rsid w:val="00502CCB"/>
    <w:rsid w:val="00546513"/>
    <w:rsid w:val="00571E60"/>
    <w:rsid w:val="005E088E"/>
    <w:rsid w:val="005E4913"/>
    <w:rsid w:val="005F015A"/>
    <w:rsid w:val="0060658F"/>
    <w:rsid w:val="00620BF7"/>
    <w:rsid w:val="00622D23"/>
    <w:rsid w:val="006A6901"/>
    <w:rsid w:val="006C0117"/>
    <w:rsid w:val="006E1A63"/>
    <w:rsid w:val="007005C6"/>
    <w:rsid w:val="00755E07"/>
    <w:rsid w:val="007D4736"/>
    <w:rsid w:val="007E5D9A"/>
    <w:rsid w:val="007F2E75"/>
    <w:rsid w:val="007F55AF"/>
    <w:rsid w:val="008D56DC"/>
    <w:rsid w:val="009B2FEF"/>
    <w:rsid w:val="009E6399"/>
    <w:rsid w:val="00A0235D"/>
    <w:rsid w:val="00A0652D"/>
    <w:rsid w:val="00A56CC9"/>
    <w:rsid w:val="00AC73B4"/>
    <w:rsid w:val="00AE7DAE"/>
    <w:rsid w:val="00B26124"/>
    <w:rsid w:val="00B45A19"/>
    <w:rsid w:val="00BB1301"/>
    <w:rsid w:val="00BF56BF"/>
    <w:rsid w:val="00C623C4"/>
    <w:rsid w:val="00C77837"/>
    <w:rsid w:val="00CC3C1E"/>
    <w:rsid w:val="00CC6666"/>
    <w:rsid w:val="00CF313F"/>
    <w:rsid w:val="00D44E67"/>
    <w:rsid w:val="00D61690"/>
    <w:rsid w:val="00D61F75"/>
    <w:rsid w:val="00DA1116"/>
    <w:rsid w:val="00DB1807"/>
    <w:rsid w:val="00E04EEB"/>
    <w:rsid w:val="00E241EB"/>
    <w:rsid w:val="00E359C3"/>
    <w:rsid w:val="00E63874"/>
    <w:rsid w:val="00EC3F11"/>
    <w:rsid w:val="00F76C88"/>
    <w:rsid w:val="00F959A4"/>
    <w:rsid w:val="00FC5605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433E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4">
    <w:name w:val="КД_Абз Знак"/>
    <w:basedOn w:val="a0"/>
    <w:link w:val="a3"/>
    <w:locked/>
    <w:rsid w:val="00433E38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690"/>
  </w:style>
  <w:style w:type="paragraph" w:styleId="a9">
    <w:name w:val="footer"/>
    <w:basedOn w:val="a"/>
    <w:link w:val="aa"/>
    <w:uiPriority w:val="99"/>
    <w:unhideWhenUsed/>
    <w:rsid w:val="00D6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690"/>
  </w:style>
  <w:style w:type="paragraph" w:customStyle="1" w:styleId="21">
    <w:name w:val="Основной текст 21"/>
    <w:basedOn w:val="a"/>
    <w:rsid w:val="00D61690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Д_Абз"/>
    <w:basedOn w:val="a"/>
    <w:link w:val="a4"/>
    <w:rsid w:val="00433E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4">
    <w:name w:val="КД_Абз Знак"/>
    <w:basedOn w:val="a0"/>
    <w:link w:val="a3"/>
    <w:locked/>
    <w:rsid w:val="00433E38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690"/>
  </w:style>
  <w:style w:type="paragraph" w:styleId="a9">
    <w:name w:val="footer"/>
    <w:basedOn w:val="a"/>
    <w:link w:val="aa"/>
    <w:uiPriority w:val="99"/>
    <w:unhideWhenUsed/>
    <w:rsid w:val="00D6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690"/>
  </w:style>
  <w:style w:type="paragraph" w:customStyle="1" w:styleId="21">
    <w:name w:val="Основной текст 21"/>
    <w:basedOn w:val="a"/>
    <w:rsid w:val="00D61690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598834128245893E-2"/>
          <c:y val="6.4494422572178481E-2"/>
          <c:w val="0.98740066072224009"/>
          <c:h val="0.577813348547448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ПЛОЩАДИ ЖИЛИЧНОГО ФОНДА ПО ФОРМАМ СОБСТВЕННОСТИ</c:v>
                </c:pt>
              </c:strCache>
            </c:strRef>
          </c:tx>
          <c:explosion val="31"/>
          <c:dPt>
            <c:idx val="0"/>
            <c:bubble3D val="0"/>
            <c:explosion val="0"/>
          </c:dPt>
          <c:dPt>
            <c:idx val="1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21597419559439013"/>
                  <c:y val="6.8302165354330702E-2"/>
                </c:manualLayout>
              </c:layout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 sz="1000" b="1" baseline="0"/>
                      <a:t>Частной                                (в собственности граждан)  </a:t>
                    </a:r>
                    <a:r>
                      <a:rPr lang="en-US" sz="1000" b="1" baseline="0"/>
                      <a:t>8</a:t>
                    </a:r>
                    <a:r>
                      <a:rPr lang="ru-RU" sz="1000" b="1" baseline="0"/>
                      <a:t>8,1</a:t>
                    </a:r>
                    <a:r>
                      <a:rPr lang="en-US" sz="1000" b="1" baseline="0"/>
                      <a:t>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8003680382559492"/>
                  <c:y val="-0.43914304461942255"/>
                </c:manualLayout>
              </c:layout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 sz="1000" b="1"/>
                      <a:t>Муниципальной собственности 9,8</a:t>
                    </a:r>
                    <a:r>
                      <a:rPr lang="en-US" sz="1000" b="1"/>
                      <a:t>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581381937750627"/>
                  <c:y val="7.5757874015748797E-3"/>
                </c:manualLayout>
              </c:layout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 sz="1000" b="1"/>
                      <a:t>Другой</a:t>
                    </a:r>
                    <a:r>
                      <a:rPr lang="ru-RU" sz="1000" b="1" baseline="0"/>
                      <a:t> собственности</a:t>
                    </a:r>
                    <a:endParaRPr lang="ru-RU" sz="1000" b="1"/>
                  </a:p>
                  <a:p>
                    <a:pPr>
                      <a:defRPr sz="1000" b="1"/>
                    </a:pPr>
                    <a:r>
                      <a:rPr lang="en-US" sz="1000" b="1"/>
                      <a:t>0</a:t>
                    </a:r>
                    <a:r>
                      <a:rPr lang="ru-RU" sz="1000" b="1"/>
                      <a:t>,1</a:t>
                    </a:r>
                    <a:r>
                      <a:rPr lang="en-US" sz="1000" b="1"/>
                      <a:t>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9295778409256873"/>
                  <c:y val="0.13050656167979002"/>
                </c:manualLayout>
              </c:layout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 sz="1000" b="1"/>
                      <a:t>Государственной собственности </a:t>
                    </a:r>
                    <a:r>
                      <a:rPr lang="en-US" sz="1000" b="1"/>
                      <a:t>1</a:t>
                    </a:r>
                    <a:r>
                      <a:rPr lang="ru-RU" sz="1000" b="1"/>
                      <a:t>,4</a:t>
                    </a:r>
                    <a:r>
                      <a:rPr lang="en-US" sz="1000" b="1"/>
                      <a:t>%</a:t>
                    </a:r>
                    <a:endParaRPr lang="ru-RU" sz="1000" b="1"/>
                  </a:p>
                  <a:p>
                    <a:pPr>
                      <a:defRPr sz="1000" b="1"/>
                    </a:pPr>
                    <a:endParaRPr lang="en-US" sz="1000" b="1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36879135736013918"/>
                  <c:y val="-6.9553477690288718E-2"/>
                </c:manualLayout>
              </c:layout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 sz="1000" b="1"/>
                      <a:t>Частной</a:t>
                    </a:r>
                    <a:r>
                      <a:rPr lang="ru-RU" sz="1000" b="1" baseline="0"/>
                      <a:t> (юридических лиц)</a:t>
                    </a:r>
                    <a:r>
                      <a:rPr lang="ru-RU" sz="1000" b="1"/>
                      <a:t> 0,6</a:t>
                    </a:r>
                    <a:r>
                      <a:rPr lang="en-US" sz="1000" b="1"/>
                      <a:t>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Частной собственности</c:v>
                </c:pt>
                <c:pt idx="1">
                  <c:v>Муниципальной собственности</c:v>
                </c:pt>
                <c:pt idx="2">
                  <c:v>Другой собственности</c:v>
                </c:pt>
                <c:pt idx="3">
                  <c:v>Государственный</c:v>
                </c:pt>
                <c:pt idx="4">
                  <c:v>Частный юридических лиц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87.3</c:v>
                </c:pt>
                <c:pt idx="1">
                  <c:v>10.7</c:v>
                </c:pt>
                <c:pt idx="2">
                  <c:v>0.2</c:v>
                </c:pt>
                <c:pt idx="3">
                  <c:v>1.4</c:v>
                </c:pt>
                <c:pt idx="4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710890143397707E-2"/>
          <c:y val="5.6454054354316822E-2"/>
          <c:w val="0.9151294579623892"/>
          <c:h val="0.81281136468110982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4-комнатные и более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452519431360312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9.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026394042822125E-2"/>
                  <c:y val="-1.8084489453147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127699390743126"/>
                  <c:y val="-1.80844894531471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16.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Весь жилфонд</c:v>
                </c:pt>
                <c:pt idx="1">
                  <c:v>В многоквартирных домах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9.4</c:v>
                </c:pt>
                <c:pt idx="1">
                  <c:v>6.1</c:v>
                </c:pt>
                <c:pt idx="2">
                  <c:v>16.2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3-комнатные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6775794178212499E-2"/>
                  <c:y val="-1.80844894531471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26.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4525194313603164E-2"/>
                  <c:y val="-4.52112236328677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3.6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577819363665066"/>
                  <c:y val="-9.0422447265735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33.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Весь жилфонд</c:v>
                </c:pt>
                <c:pt idx="1">
                  <c:v>В многоквартирных домах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26.9</c:v>
                </c:pt>
                <c:pt idx="1">
                  <c:v>23.8</c:v>
                </c:pt>
                <c:pt idx="2">
                  <c:v>33.4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2-комнатные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0802879350126025"/>
                  <c:y val="-4.5211223632867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6775794178212499E-2"/>
                  <c:y val="-4.0690101269580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8.4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352759377204082"/>
                  <c:y val="1.35633670898604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  <a:r>
                      <a:rPr lang="ru-RU"/>
                      <a:t>.9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Весь жилфонд</c:v>
                </c:pt>
                <c:pt idx="1">
                  <c:v>В многоквартирных домах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36.700000000000003</c:v>
                </c:pt>
                <c:pt idx="1">
                  <c:v>38.4</c:v>
                </c:pt>
                <c:pt idx="2">
                  <c:v>33.200000000000003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1-комнатные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02639404282208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ru-RU"/>
                      <a:t>.1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026394042822125E-2"/>
                  <c:y val="-1.35633670898603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31.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802879350126025"/>
                  <c:y val="-2.71267341797206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17.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Весь жилфонд</c:v>
                </c:pt>
                <c:pt idx="1">
                  <c:v>В многоквартирных домах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27</c:v>
                </c:pt>
                <c:pt idx="1">
                  <c:v>31.7</c:v>
                </c:pt>
                <c:pt idx="2">
                  <c:v>17.2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660544"/>
        <c:axId val="35662080"/>
        <c:axId val="0"/>
      </c:bar3DChart>
      <c:catAx>
        <c:axId val="35660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 baseline="0"/>
            </a:pPr>
            <a:endParaRPr lang="ru-RU"/>
          </a:p>
        </c:txPr>
        <c:crossAx val="35662080"/>
        <c:crosses val="autoZero"/>
        <c:auto val="1"/>
        <c:lblAlgn val="ctr"/>
        <c:lblOffset val="100"/>
        <c:noMultiLvlLbl val="0"/>
      </c:catAx>
      <c:valAx>
        <c:axId val="356620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5660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70433866839735"/>
          <c:y val="0.46179456381511635"/>
          <c:w val="0.12448031087871403"/>
          <c:h val="0.53820526280368797"/>
        </c:manualLayout>
      </c:layout>
      <c:overlay val="0"/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effectLst>
      <a:outerShdw blurRad="50800" dir="5400000" sx="13000" sy="13000" algn="ctr" rotWithShape="0">
        <a:srgbClr val="000000">
          <a:alpha val="17000"/>
        </a:srgbClr>
      </a:outerShdw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Структура жилищного фонда по материалу стен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0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(в процентах</a:t>
            </a:r>
            <a:r>
              <a:rPr lang="ru-RU" sz="11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)</a:t>
            </a:r>
          </a:p>
        </c:rich>
      </c:tx>
      <c:layout>
        <c:manualLayout>
          <c:xMode val="edge"/>
          <c:yMode val="edge"/>
          <c:x val="0.1431660946227875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286617325987401"/>
          <c:y val="0.2904761904761905"/>
          <c:w val="0.73703372664002598"/>
          <c:h val="0.6543859649122806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другие материалы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269938650306711E-2"/>
                  <c:y val="-6.010774968918358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Лист1!$C$16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Лист1!$C$19</c:f>
              <c:numCache>
                <c:formatCode>0.0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Лист1!$B$20</c:f>
              <c:strCache>
                <c:ptCount val="1"/>
                <c:pt idx="0">
                  <c:v>дерево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2269938650306747E-2"/>
                  <c:y val="-0.2301107098454798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Лист1!$C$16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Лист1!$C$20</c:f>
              <c:numCache>
                <c:formatCode>0.0</c:formatCode>
                <c:ptCount val="1"/>
                <c:pt idx="0">
                  <c:v>54.4</c:v>
                </c:pt>
              </c:numCache>
            </c:numRef>
          </c:val>
        </c:ser>
        <c:ser>
          <c:idx val="4"/>
          <c:order val="2"/>
          <c:tx>
            <c:strRef>
              <c:f>Лист1!$B$18</c:f>
              <c:strCache>
                <c:ptCount val="1"/>
                <c:pt idx="0">
                  <c:v>камень,кирпич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899795501022499E-3"/>
                  <c:y val="-5.270696426104633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 pitchFamily="34" charset="0"/>
                    <a:ea typeface="Arial"/>
                    <a:cs typeface="Arial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Лист1!$C$16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Лист1!$C$18</c:f>
              <c:numCache>
                <c:formatCode>0.0</c:formatCode>
                <c:ptCount val="1"/>
                <c:pt idx="0">
                  <c:v>7.3</c:v>
                </c:pt>
              </c:numCache>
            </c:numRef>
          </c:val>
        </c:ser>
        <c:ser>
          <c:idx val="3"/>
          <c:order val="3"/>
          <c:tx>
            <c:strRef>
              <c:f>Лист1!$B$21</c:f>
              <c:strCache>
                <c:ptCount val="1"/>
                <c:pt idx="0">
                  <c:v>панели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1.2269938650306822E-2"/>
                  <c:y val="-0.119519270617488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Лист1!$C$16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Лист1!$C$21</c:f>
              <c:numCache>
                <c:formatCode>0.0</c:formatCode>
                <c:ptCount val="1"/>
                <c:pt idx="0">
                  <c:v>20.6</c:v>
                </c:pt>
              </c:numCache>
            </c:numRef>
          </c:val>
        </c:ser>
        <c:ser>
          <c:idx val="2"/>
          <c:order val="4"/>
          <c:tx>
            <c:strRef>
              <c:f>Лист1!$B$17</c:f>
              <c:strCache>
                <c:ptCount val="1"/>
                <c:pt idx="0">
                  <c:v>блоки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9.694314526473664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Лист1!$C$16</c:f>
              <c:numCache>
                <c:formatCode>General</c:formatCode>
                <c:ptCount val="1"/>
                <c:pt idx="0">
                  <c:v>2018</c:v>
                </c:pt>
              </c:numCache>
            </c:numRef>
          </c:cat>
          <c:val>
            <c:numRef>
              <c:f>Лист1!$C$17</c:f>
              <c:numCache>
                <c:formatCode>0.0</c:formatCode>
                <c:ptCount val="1"/>
                <c:pt idx="0">
                  <c:v>13.7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"/>
        <c:axId val="35863936"/>
        <c:axId val="35882112"/>
      </c:barChart>
      <c:catAx>
        <c:axId val="3586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crossAx val="35882112"/>
        <c:crosses val="autoZero"/>
        <c:auto val="1"/>
        <c:lblAlgn val="ctr"/>
        <c:lblOffset val="100"/>
        <c:noMultiLvlLbl val="0"/>
      </c:catAx>
      <c:valAx>
        <c:axId val="3588211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863936"/>
        <c:crosses val="autoZero"/>
        <c:crossBetween val="between"/>
        <c:majorUnit val="0.2"/>
        <c:minorUnit val="0.05"/>
      </c:valAx>
      <c:spPr>
        <a:noFill/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Структура жилищного фонда по году постройки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0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(в процентах)</a:t>
            </a:r>
          </a:p>
        </c:rich>
      </c:tx>
      <c:layout>
        <c:manualLayout>
          <c:xMode val="edge"/>
          <c:yMode val="edge"/>
          <c:x val="0.11802605816030534"/>
          <c:y val="4.454130733658291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269230149912244"/>
          <c:y val="0.27233516863023699"/>
          <c:w val="0.66025641025641035"/>
          <c:h val="0.6617100371747214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Лист1!$B$24</c:f>
              <c:strCache>
                <c:ptCount val="1"/>
                <c:pt idx="0">
                  <c:v>после 1995 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1.2093344101218116E-2"/>
                  <c:y val="-0.142292455657575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Лист1!$C$24</c:f>
              <c:numCache>
                <c:formatCode>0.0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Лист1!$B$25</c:f>
              <c:strCache>
                <c:ptCount val="1"/>
                <c:pt idx="0">
                  <c:v>1971-1995 гг.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1.6990376202974632E-2"/>
                  <c:y val="-0.2100801932630393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Лист1!$C$25</c:f>
              <c:numCache>
                <c:formatCode>0.0</c:formatCode>
                <c:ptCount val="1"/>
                <c:pt idx="0">
                  <c:v>49.7</c:v>
                </c:pt>
              </c:numCache>
            </c:numRef>
          </c:val>
        </c:ser>
        <c:ser>
          <c:idx val="2"/>
          <c:order val="2"/>
          <c:tx>
            <c:strRef>
              <c:f>Лист1!$B$26</c:f>
              <c:strCache>
                <c:ptCount val="1"/>
                <c:pt idx="0">
                  <c:v>1946-1970 гг.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8.6318056396796558E-3"/>
                  <c:y val="-8.663487998256276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Лист1!$C$26</c:f>
              <c:numCache>
                <c:formatCode>0.0</c:formatCode>
                <c:ptCount val="1"/>
                <c:pt idx="0">
                  <c:v>13.8</c:v>
                </c:pt>
              </c:numCache>
            </c:numRef>
          </c:val>
        </c:ser>
        <c:ser>
          <c:idx val="3"/>
          <c:order val="3"/>
          <c:tx>
            <c:strRef>
              <c:f>Лист1!$B$27</c:f>
              <c:strCache>
                <c:ptCount val="1"/>
                <c:pt idx="0">
                  <c:v>до 1946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12820512820512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Лист1!$C$27</c:f>
              <c:numCache>
                <c:formatCode>0.0</c:formatCode>
                <c:ptCount val="1"/>
                <c:pt idx="0">
                  <c:v>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1"/>
        <c:axId val="35949952"/>
        <c:axId val="35964032"/>
      </c:barChart>
      <c:catAx>
        <c:axId val="35949952"/>
        <c:scaling>
          <c:orientation val="minMax"/>
        </c:scaling>
        <c:delete val="0"/>
        <c:axPos val="b"/>
        <c:majorTickMark val="none"/>
        <c:minorTickMark val="none"/>
        <c:tickLblPos val="none"/>
        <c:crossAx val="35964032"/>
        <c:crosses val="autoZero"/>
        <c:auto val="1"/>
        <c:lblAlgn val="ctr"/>
        <c:lblOffset val="100"/>
        <c:noMultiLvlLbl val="0"/>
      </c:catAx>
      <c:valAx>
        <c:axId val="3596403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949952"/>
        <c:crosses val="autoZero"/>
        <c:crossBetween val="between"/>
        <c:majorUnit val="0.2"/>
        <c:minorUnit val="0.0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0.68203</cdr:x>
      <cdr:y>0.2625</cdr:y>
    </cdr:from>
    <cdr:to>
      <cdr:x>0.81717</cdr:x>
      <cdr:y>0.45625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H="1">
          <a:off x="4086225" y="800100"/>
          <a:ext cx="809624" cy="59055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0.50535</cdr:x>
      <cdr:y>0.88644</cdr:y>
    </cdr:from>
    <cdr:to>
      <cdr:x>1</cdr:x>
      <cdr:y>0.94637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15170" y="2676525"/>
          <a:ext cx="138518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>
              <a:latin typeface="Arial" pitchFamily="34" charset="0"/>
              <a:cs typeface="Arial" pitchFamily="34" charset="0"/>
            </a:rPr>
            <a:t>прочие материалы</a:t>
          </a:r>
        </a:p>
      </cdr:txBody>
    </cdr:sp>
  </cdr:relSizeAnchor>
  <cdr:relSizeAnchor xmlns:cdr="http://schemas.openxmlformats.org/drawingml/2006/chartDrawing">
    <cdr:from>
      <cdr:x>0.61756</cdr:x>
      <cdr:y>0.64959</cdr:y>
    </cdr:from>
    <cdr:to>
      <cdr:x>0.85374</cdr:x>
      <cdr:y>0.76498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729384" y="1583960"/>
          <a:ext cx="661391" cy="2813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>
              <a:latin typeface="Arial" pitchFamily="34" charset="0"/>
              <a:cs typeface="Arial" pitchFamily="34" charset="0"/>
            </a:rPr>
            <a:t>дерево</a:t>
          </a:r>
        </a:p>
      </cdr:txBody>
    </cdr:sp>
  </cdr:relSizeAnchor>
  <cdr:relSizeAnchor xmlns:cdr="http://schemas.openxmlformats.org/drawingml/2006/chartDrawing">
    <cdr:from>
      <cdr:x>0.81381</cdr:x>
      <cdr:y>0.28789</cdr:y>
    </cdr:from>
    <cdr:to>
      <cdr:x>1</cdr:x>
      <cdr:y>0.3797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581275" y="729408"/>
          <a:ext cx="590550" cy="2326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>
              <a:latin typeface="Arial" pitchFamily="34" charset="0"/>
              <a:cs typeface="Arial" pitchFamily="34" charset="0"/>
            </a:rPr>
            <a:t>блоки</a:t>
          </a:r>
        </a:p>
      </cdr:txBody>
    </cdr:sp>
  </cdr:relSizeAnchor>
  <cdr:relSizeAnchor xmlns:cdr="http://schemas.openxmlformats.org/drawingml/2006/chartDrawing">
    <cdr:from>
      <cdr:x>0.72329</cdr:x>
      <cdr:y>0.38476</cdr:y>
    </cdr:from>
    <cdr:to>
      <cdr:x>1</cdr:x>
      <cdr:y>0.48496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94149" y="974849"/>
          <a:ext cx="877676" cy="2538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>
              <a:latin typeface="Arial" pitchFamily="34" charset="0"/>
              <a:cs typeface="Arial" pitchFamily="34" charset="0"/>
            </a:rPr>
            <a:t>панели</a:t>
          </a:r>
        </a:p>
      </cdr:txBody>
    </cdr:sp>
  </cdr:relSizeAnchor>
  <cdr:relSizeAnchor xmlns:cdr="http://schemas.openxmlformats.org/drawingml/2006/chartDrawing">
    <cdr:from>
      <cdr:x>0.62362</cdr:x>
      <cdr:y>0.5101</cdr:y>
    </cdr:from>
    <cdr:to>
      <cdr:x>0.9814</cdr:x>
      <cdr:y>0.57831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852086" y="1209817"/>
          <a:ext cx="1062564" cy="1617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>
              <a:latin typeface="Arial" pitchFamily="34" charset="0"/>
              <a:cs typeface="Arial" pitchFamily="34" charset="0"/>
            </a:rPr>
            <a:t>камень, кирпич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0.42732</cdr:x>
      <cdr:y>0.79709</cdr:y>
    </cdr:from>
    <cdr:to>
      <cdr:x>0.73045</cdr:x>
      <cdr:y>0.8845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69906" y="2042328"/>
          <a:ext cx="900842" cy="2239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>
              <a:latin typeface="Arial" pitchFamily="34" charset="0"/>
              <a:cs typeface="Arial" pitchFamily="34" charset="0"/>
            </a:rPr>
            <a:t>после 1995 г.</a:t>
          </a:r>
        </a:p>
        <a:p xmlns:a="http://schemas.openxmlformats.org/drawingml/2006/main">
          <a:pPr>
            <a:lnSpc>
              <a:spcPts val="900"/>
            </a:lnSpc>
          </a:pPr>
          <a:endParaRPr lang="ru-RU" sz="9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0.55847</cdr:x>
      <cdr:y>0.47165</cdr:y>
    </cdr:from>
    <cdr:to>
      <cdr:x>0.91725</cdr:x>
      <cdr:y>0.59435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658597" y="1285876"/>
          <a:ext cx="1065553" cy="3345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>
              <a:latin typeface="Arial" pitchFamily="34" charset="0"/>
              <a:cs typeface="Arial" pitchFamily="34" charset="0"/>
            </a:rPr>
            <a:t>1971-1995</a:t>
          </a:r>
          <a:r>
            <a:rPr lang="ru-RU" sz="900" baseline="0">
              <a:latin typeface="Arial" pitchFamily="34" charset="0"/>
              <a:cs typeface="Arial" pitchFamily="34" charset="0"/>
            </a:rPr>
            <a:t> гг.</a:t>
          </a:r>
          <a:endParaRPr lang="ru-RU" sz="9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0.65745</cdr:x>
      <cdr:y>0.31094</cdr:y>
    </cdr:from>
    <cdr:to>
      <cdr:x>1</cdr:x>
      <cdr:y>0.40578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954458" y="847725"/>
          <a:ext cx="1017342" cy="2585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>
              <a:latin typeface="Arial" pitchFamily="34" charset="0"/>
              <a:cs typeface="Arial" pitchFamily="34" charset="0"/>
            </a:rPr>
            <a:t>1946-1970</a:t>
          </a:r>
          <a:r>
            <a:rPr lang="ru-RU" sz="900" baseline="0">
              <a:latin typeface="Arial" pitchFamily="34" charset="0"/>
              <a:cs typeface="Arial" pitchFamily="34" charset="0"/>
            </a:rPr>
            <a:t> гг.</a:t>
          </a:r>
          <a:endParaRPr lang="ru-RU" sz="9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0.77914</cdr:x>
      <cdr:y>0.22008</cdr:y>
    </cdr:from>
    <cdr:to>
      <cdr:x>1</cdr:x>
      <cdr:y>0.3251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419350" y="542925"/>
          <a:ext cx="685800" cy="2590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>
              <a:latin typeface="Arial" pitchFamily="34" charset="0"/>
              <a:cs typeface="Arial" pitchFamily="34" charset="0"/>
            </a:rPr>
            <a:t>до 1945г.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2EBF-3A2C-46A7-8CCB-117CAB93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Харова Маргарита Корниловна</dc:creator>
  <cp:lastModifiedBy>Харова Маргарита Корниловна</cp:lastModifiedBy>
  <cp:revision>33</cp:revision>
  <cp:lastPrinted>2019-10-01T03:53:00Z</cp:lastPrinted>
  <dcterms:created xsi:type="dcterms:W3CDTF">2018-12-11T06:50:00Z</dcterms:created>
  <dcterms:modified xsi:type="dcterms:W3CDTF">2019-10-11T02:40:00Z</dcterms:modified>
</cp:coreProperties>
</file>